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1662" w14:textId="5CEECAF5" w:rsidR="00B057BE" w:rsidRDefault="690C0F20" w:rsidP="7A63D027">
      <w:pPr>
        <w:spacing w:after="0"/>
        <w:jc w:val="both"/>
        <w:rPr>
          <w:sz w:val="24"/>
          <w:szCs w:val="24"/>
          <w:lang w:val="is-IS"/>
        </w:rPr>
      </w:pPr>
      <w:r w:rsidRPr="7A63D027">
        <w:rPr>
          <w:sz w:val="24"/>
          <w:szCs w:val="24"/>
          <w:lang w:val="is-IS"/>
        </w:rPr>
        <w:t>Umhverfis-, orku- og loftslagsráðuneytið</w:t>
      </w:r>
    </w:p>
    <w:p w14:paraId="32E42D99" w14:textId="434006E8" w:rsidR="690C0F20" w:rsidRDefault="690C0F20" w:rsidP="7A63D027">
      <w:pPr>
        <w:spacing w:after="0"/>
        <w:jc w:val="both"/>
        <w:rPr>
          <w:sz w:val="24"/>
          <w:szCs w:val="24"/>
          <w:lang w:val="is-IS"/>
        </w:rPr>
      </w:pPr>
      <w:r w:rsidRPr="7A63D027">
        <w:rPr>
          <w:sz w:val="24"/>
          <w:szCs w:val="24"/>
          <w:lang w:val="is-IS"/>
        </w:rPr>
        <w:t>Borgartúni 26, 105 Reykjavík</w:t>
      </w:r>
    </w:p>
    <w:p w14:paraId="0CB2A8AA" w14:textId="1501A403" w:rsidR="690C0F20" w:rsidRDefault="690C0F20" w:rsidP="7A63D027">
      <w:pPr>
        <w:spacing w:after="0"/>
        <w:jc w:val="both"/>
        <w:rPr>
          <w:sz w:val="24"/>
          <w:szCs w:val="24"/>
          <w:lang w:val="is-IS"/>
        </w:rPr>
      </w:pPr>
      <w:proofErr w:type="spellStart"/>
      <w:r w:rsidRPr="7A63D027">
        <w:rPr>
          <w:sz w:val="24"/>
          <w:szCs w:val="24"/>
          <w:lang w:val="is-IS"/>
        </w:rPr>
        <w:t>Bt</w:t>
      </w:r>
      <w:proofErr w:type="spellEnd"/>
      <w:r w:rsidRPr="7A63D027">
        <w:rPr>
          <w:sz w:val="24"/>
          <w:szCs w:val="24"/>
          <w:lang w:val="is-IS"/>
        </w:rPr>
        <w:t xml:space="preserve"> Magnúsar Guðmundssonar, skrifstofustjóra</w:t>
      </w:r>
    </w:p>
    <w:p w14:paraId="78A9B648" w14:textId="19C99245" w:rsidR="7A63D027" w:rsidRDefault="7A63D027" w:rsidP="7A63D027">
      <w:pPr>
        <w:jc w:val="both"/>
        <w:rPr>
          <w:b/>
          <w:bCs/>
          <w:sz w:val="32"/>
          <w:szCs w:val="32"/>
          <w:lang w:val="is-IS"/>
        </w:rPr>
      </w:pPr>
    </w:p>
    <w:p w14:paraId="29164C05" w14:textId="1B0CEAE3" w:rsidR="007D2287" w:rsidRDefault="4736BDA7" w:rsidP="7A63D027">
      <w:pPr>
        <w:jc w:val="both"/>
        <w:rPr>
          <w:b/>
          <w:bCs/>
          <w:sz w:val="24"/>
          <w:szCs w:val="24"/>
          <w:lang w:val="is-IS"/>
        </w:rPr>
      </w:pPr>
      <w:r w:rsidRPr="7A63D027">
        <w:rPr>
          <w:b/>
          <w:bCs/>
          <w:sz w:val="24"/>
          <w:szCs w:val="24"/>
          <w:lang w:val="is-IS"/>
        </w:rPr>
        <w:t xml:space="preserve">Efni: Greinargerð um BÞHE </w:t>
      </w:r>
      <w:r w:rsidR="62F3CDF2" w:rsidRPr="7A63D027">
        <w:rPr>
          <w:b/>
          <w:bCs/>
          <w:sz w:val="24"/>
          <w:szCs w:val="24"/>
          <w:lang w:val="is-IS"/>
        </w:rPr>
        <w:t>í gegnum álagningarkerfi HMS</w:t>
      </w:r>
    </w:p>
    <w:p w14:paraId="267C00C0" w14:textId="65FD9688" w:rsidR="005C2CAE" w:rsidRPr="002135B8" w:rsidRDefault="00BD7E13" w:rsidP="002135B8">
      <w:pPr>
        <w:pStyle w:val="ListParagraph"/>
        <w:numPr>
          <w:ilvl w:val="0"/>
          <w:numId w:val="3"/>
        </w:numPr>
        <w:jc w:val="both"/>
        <w:rPr>
          <w:b/>
          <w:bCs/>
          <w:sz w:val="28"/>
          <w:szCs w:val="28"/>
          <w:lang w:val="is-IS"/>
        </w:rPr>
      </w:pPr>
      <w:r w:rsidRPr="002135B8">
        <w:rPr>
          <w:b/>
          <w:bCs/>
          <w:sz w:val="28"/>
          <w:szCs w:val="28"/>
          <w:lang w:val="is-IS"/>
        </w:rPr>
        <w:t>Inngangur</w:t>
      </w:r>
    </w:p>
    <w:p w14:paraId="39E3E04A" w14:textId="53E279F5" w:rsidR="00BD4C95" w:rsidRDefault="32B4D885" w:rsidP="004F3E43">
      <w:pPr>
        <w:jc w:val="both"/>
        <w:rPr>
          <w:sz w:val="24"/>
          <w:szCs w:val="24"/>
          <w:lang w:val="is-IS"/>
        </w:rPr>
      </w:pPr>
      <w:r w:rsidRPr="7A63D027">
        <w:rPr>
          <w:sz w:val="24"/>
          <w:szCs w:val="24"/>
          <w:lang w:val="is-IS"/>
        </w:rPr>
        <w:t xml:space="preserve">Samband íslenskra sveitarfélaga og Húsnæðis- og mannvirkjastofnun (HMS) </w:t>
      </w:r>
      <w:proofErr w:type="spellStart"/>
      <w:r w:rsidRPr="7A63D027">
        <w:rPr>
          <w:sz w:val="24"/>
          <w:szCs w:val="24"/>
          <w:lang w:val="is-IS"/>
        </w:rPr>
        <w:t>stóðu</w:t>
      </w:r>
      <w:proofErr w:type="spellEnd"/>
      <w:r w:rsidRPr="7A63D027">
        <w:rPr>
          <w:sz w:val="24"/>
          <w:szCs w:val="24"/>
          <w:lang w:val="is-IS"/>
        </w:rPr>
        <w:t xml:space="preserve"> saman að </w:t>
      </w:r>
      <w:r w:rsidR="78812810" w:rsidRPr="7A63D027">
        <w:rPr>
          <w:sz w:val="24"/>
          <w:szCs w:val="24"/>
          <w:lang w:val="is-IS"/>
        </w:rPr>
        <w:t>verkefninu ,,</w:t>
      </w:r>
      <w:r w:rsidRPr="7A63D027">
        <w:rPr>
          <w:sz w:val="24"/>
          <w:szCs w:val="24"/>
          <w:lang w:val="is-IS"/>
        </w:rPr>
        <w:t>Borgað þegar hent er</w:t>
      </w:r>
      <w:r w:rsidR="787A0F76" w:rsidRPr="7A63D027">
        <w:rPr>
          <w:sz w:val="24"/>
          <w:szCs w:val="24"/>
          <w:lang w:val="is-IS"/>
        </w:rPr>
        <w:t>”</w:t>
      </w:r>
      <w:r w:rsidRPr="7A63D027">
        <w:rPr>
          <w:sz w:val="24"/>
          <w:szCs w:val="24"/>
          <w:lang w:val="is-IS"/>
        </w:rPr>
        <w:t xml:space="preserve"> </w:t>
      </w:r>
      <w:r w:rsidR="3839C4D7" w:rsidRPr="7A63D027">
        <w:rPr>
          <w:sz w:val="24"/>
          <w:szCs w:val="24"/>
          <w:lang w:val="is-IS"/>
        </w:rPr>
        <w:t>(BÞHE)</w:t>
      </w:r>
      <w:r w:rsidR="418E3948" w:rsidRPr="7A63D027">
        <w:rPr>
          <w:sz w:val="24"/>
          <w:szCs w:val="24"/>
          <w:lang w:val="is-IS"/>
        </w:rPr>
        <w:t>, í samstarfi við Umhverfis</w:t>
      </w:r>
      <w:r w:rsidR="0E8F911C" w:rsidRPr="7A63D027">
        <w:rPr>
          <w:sz w:val="24"/>
          <w:szCs w:val="24"/>
          <w:lang w:val="is-IS"/>
        </w:rPr>
        <w:t xml:space="preserve">- orku- og </w:t>
      </w:r>
      <w:r w:rsidR="2DF56F54" w:rsidRPr="7A63D027">
        <w:rPr>
          <w:sz w:val="24"/>
          <w:szCs w:val="24"/>
          <w:lang w:val="is-IS"/>
        </w:rPr>
        <w:t>loftslags</w:t>
      </w:r>
      <w:r w:rsidR="0E8F911C" w:rsidRPr="7A63D027">
        <w:rPr>
          <w:sz w:val="24"/>
          <w:szCs w:val="24"/>
          <w:lang w:val="is-IS"/>
        </w:rPr>
        <w:t>ráðuneytið.</w:t>
      </w:r>
      <w:r w:rsidR="2F67B788" w:rsidRPr="7A63D027">
        <w:rPr>
          <w:sz w:val="24"/>
          <w:szCs w:val="24"/>
          <w:lang w:val="is-IS"/>
        </w:rPr>
        <w:t xml:space="preserve"> Rétt er í</w:t>
      </w:r>
      <w:r w:rsidR="68B2FA87" w:rsidRPr="7A63D027">
        <w:rPr>
          <w:sz w:val="24"/>
          <w:szCs w:val="24"/>
          <w:lang w:val="is-IS"/>
        </w:rPr>
        <w:t xml:space="preserve"> upphafi að</w:t>
      </w:r>
      <w:r w:rsidR="2F67B788" w:rsidRPr="7A63D027">
        <w:rPr>
          <w:sz w:val="24"/>
          <w:szCs w:val="24"/>
          <w:lang w:val="is-IS"/>
        </w:rPr>
        <w:t xml:space="preserve"> vísa til </w:t>
      </w:r>
      <w:r w:rsidR="3A0FD591" w:rsidRPr="7A63D027">
        <w:rPr>
          <w:sz w:val="24"/>
          <w:szCs w:val="24"/>
          <w:lang w:val="is-IS"/>
        </w:rPr>
        <w:t xml:space="preserve">ítarlegs </w:t>
      </w:r>
      <w:r w:rsidR="0D07182D" w:rsidRPr="7A63D027">
        <w:rPr>
          <w:sz w:val="24"/>
          <w:szCs w:val="24"/>
          <w:lang w:val="is-IS"/>
        </w:rPr>
        <w:t>minnisblaðs</w:t>
      </w:r>
      <w:r w:rsidR="24DC7C78" w:rsidRPr="7A63D027">
        <w:rPr>
          <w:sz w:val="24"/>
          <w:szCs w:val="24"/>
          <w:lang w:val="is-IS"/>
        </w:rPr>
        <w:t>,</w:t>
      </w:r>
      <w:r w:rsidR="0D07182D" w:rsidRPr="7A63D027">
        <w:rPr>
          <w:sz w:val="24"/>
          <w:szCs w:val="24"/>
          <w:lang w:val="is-IS"/>
        </w:rPr>
        <w:t xml:space="preserve"> </w:t>
      </w:r>
      <w:r w:rsidR="2F67B788" w:rsidRPr="7A63D027">
        <w:rPr>
          <w:sz w:val="24"/>
          <w:szCs w:val="24"/>
          <w:lang w:val="is-IS"/>
        </w:rPr>
        <w:t>sem unn</w:t>
      </w:r>
      <w:r w:rsidR="460CFD56" w:rsidRPr="7A63D027">
        <w:rPr>
          <w:sz w:val="24"/>
          <w:szCs w:val="24"/>
          <w:lang w:val="is-IS"/>
        </w:rPr>
        <w:t>ið var af sérfræðingi Sambandsins í janúar 2023</w:t>
      </w:r>
      <w:r w:rsidR="7D300A80" w:rsidRPr="7A63D027">
        <w:rPr>
          <w:sz w:val="24"/>
          <w:szCs w:val="24"/>
          <w:lang w:val="is-IS"/>
        </w:rPr>
        <w:t xml:space="preserve">, skýrslu þessari til stuðnings, sjá fylgiskjal I. </w:t>
      </w:r>
    </w:p>
    <w:p w14:paraId="588759F8" w14:textId="13328951" w:rsidR="00673FC8" w:rsidRDefault="0E8F911C" w:rsidP="004F3E43">
      <w:pPr>
        <w:jc w:val="both"/>
        <w:rPr>
          <w:sz w:val="24"/>
          <w:szCs w:val="24"/>
          <w:lang w:val="is-IS"/>
        </w:rPr>
      </w:pPr>
      <w:r w:rsidRPr="540ADB3A">
        <w:rPr>
          <w:sz w:val="24"/>
          <w:szCs w:val="24"/>
          <w:lang w:val="is-IS"/>
        </w:rPr>
        <w:t>Um var að ræða hraðal</w:t>
      </w:r>
      <w:r w:rsidR="32B4D885" w:rsidRPr="540ADB3A">
        <w:rPr>
          <w:sz w:val="24"/>
          <w:szCs w:val="24"/>
          <w:lang w:val="is-IS"/>
        </w:rPr>
        <w:t xml:space="preserve"> sem gekk út á að leiða </w:t>
      </w:r>
      <w:r w:rsidR="73F65B75" w:rsidRPr="540ADB3A">
        <w:rPr>
          <w:sz w:val="24"/>
          <w:szCs w:val="24"/>
          <w:lang w:val="is-IS"/>
        </w:rPr>
        <w:t xml:space="preserve">nokkur </w:t>
      </w:r>
      <w:r w:rsidR="32B4D885" w:rsidRPr="540ADB3A">
        <w:rPr>
          <w:sz w:val="24"/>
          <w:szCs w:val="24"/>
          <w:lang w:val="is-IS"/>
        </w:rPr>
        <w:t>sveitarfélög</w:t>
      </w:r>
      <w:r w:rsidR="1D445482" w:rsidRPr="540ADB3A">
        <w:rPr>
          <w:sz w:val="24"/>
          <w:szCs w:val="24"/>
          <w:lang w:val="is-IS"/>
        </w:rPr>
        <w:t>,</w:t>
      </w:r>
      <w:r w:rsidR="32B4D885" w:rsidRPr="540ADB3A">
        <w:rPr>
          <w:sz w:val="24"/>
          <w:szCs w:val="24"/>
          <w:lang w:val="is-IS"/>
        </w:rPr>
        <w:t xml:space="preserve"> með mismunandi aðstæður í úrgangsmálum</w:t>
      </w:r>
      <w:r w:rsidR="1D445482" w:rsidRPr="540ADB3A">
        <w:rPr>
          <w:sz w:val="24"/>
          <w:szCs w:val="24"/>
          <w:lang w:val="is-IS"/>
        </w:rPr>
        <w:t>,</w:t>
      </w:r>
      <w:r w:rsidR="32B4D885" w:rsidRPr="540ADB3A">
        <w:rPr>
          <w:sz w:val="24"/>
          <w:szCs w:val="24"/>
          <w:lang w:val="is-IS"/>
        </w:rPr>
        <w:t xml:space="preserve"> í gegnum innleiðingu á BÞHE fyrir hirð</w:t>
      </w:r>
      <w:r w:rsidR="6FC60CA3" w:rsidRPr="540ADB3A">
        <w:rPr>
          <w:sz w:val="24"/>
          <w:szCs w:val="24"/>
          <w:lang w:val="is-IS"/>
        </w:rPr>
        <w:t>u</w:t>
      </w:r>
      <w:r w:rsidR="32B4D885" w:rsidRPr="540ADB3A">
        <w:rPr>
          <w:sz w:val="24"/>
          <w:szCs w:val="24"/>
          <w:lang w:val="is-IS"/>
        </w:rPr>
        <w:t xml:space="preserve"> </w:t>
      </w:r>
      <w:r w:rsidR="33642381" w:rsidRPr="540ADB3A">
        <w:rPr>
          <w:sz w:val="24"/>
          <w:szCs w:val="24"/>
          <w:lang w:val="is-IS"/>
        </w:rPr>
        <w:t xml:space="preserve">úrgangs </w:t>
      </w:r>
      <w:r w:rsidR="32B4D885" w:rsidRPr="540ADB3A">
        <w:rPr>
          <w:sz w:val="24"/>
          <w:szCs w:val="24"/>
          <w:lang w:val="is-IS"/>
        </w:rPr>
        <w:t>við heimili.</w:t>
      </w:r>
      <w:r w:rsidR="2FB50793" w:rsidRPr="540ADB3A">
        <w:rPr>
          <w:sz w:val="24"/>
          <w:szCs w:val="24"/>
          <w:lang w:val="is-IS"/>
        </w:rPr>
        <w:t xml:space="preserve"> </w:t>
      </w:r>
      <w:r w:rsidR="743D4D17" w:rsidRPr="540ADB3A">
        <w:rPr>
          <w:sz w:val="24"/>
          <w:szCs w:val="24"/>
          <w:lang w:val="is-IS"/>
        </w:rPr>
        <w:t>Hraðallinn</w:t>
      </w:r>
      <w:r w:rsidR="32B4D885" w:rsidRPr="540ADB3A">
        <w:rPr>
          <w:sz w:val="24"/>
          <w:szCs w:val="24"/>
          <w:lang w:val="is-IS"/>
        </w:rPr>
        <w:t xml:space="preserve"> </w:t>
      </w:r>
      <w:proofErr w:type="spellStart"/>
      <w:r w:rsidR="32B4D885" w:rsidRPr="540ADB3A">
        <w:rPr>
          <w:sz w:val="24"/>
          <w:szCs w:val="24"/>
          <w:lang w:val="is-IS"/>
        </w:rPr>
        <w:t>hófst</w:t>
      </w:r>
      <w:proofErr w:type="spellEnd"/>
      <w:r w:rsidR="32B4D885" w:rsidRPr="540ADB3A">
        <w:rPr>
          <w:sz w:val="24"/>
          <w:szCs w:val="24"/>
          <w:lang w:val="is-IS"/>
        </w:rPr>
        <w:t xml:space="preserve"> í </w:t>
      </w:r>
      <w:r w:rsidR="62A79FC5" w:rsidRPr="540ADB3A">
        <w:rPr>
          <w:sz w:val="24"/>
          <w:szCs w:val="24"/>
          <w:lang w:val="is-IS"/>
        </w:rPr>
        <w:t xml:space="preserve">lok árs </w:t>
      </w:r>
      <w:r w:rsidR="743D4D17" w:rsidRPr="540ADB3A">
        <w:rPr>
          <w:sz w:val="24"/>
          <w:szCs w:val="24"/>
          <w:lang w:val="is-IS"/>
        </w:rPr>
        <w:t>2022</w:t>
      </w:r>
      <w:r w:rsidR="2FB50793" w:rsidRPr="540ADB3A">
        <w:rPr>
          <w:sz w:val="24"/>
          <w:szCs w:val="24"/>
          <w:lang w:val="is-IS"/>
        </w:rPr>
        <w:t>.</w:t>
      </w:r>
    </w:p>
    <w:p w14:paraId="75FC83F8" w14:textId="77777777" w:rsidR="00586EA9" w:rsidRDefault="00BD7E13" w:rsidP="004F3E43">
      <w:pPr>
        <w:jc w:val="both"/>
        <w:rPr>
          <w:sz w:val="24"/>
          <w:szCs w:val="24"/>
          <w:lang w:val="is-IS"/>
        </w:rPr>
      </w:pPr>
      <w:r w:rsidRPr="005C2CAE">
        <w:rPr>
          <w:sz w:val="24"/>
          <w:szCs w:val="24"/>
          <w:lang w:val="is-IS"/>
        </w:rPr>
        <w:t>Markmiðið með hraðlinum var að straumlínulaga innleiðingarferli svokallaðrar B</w:t>
      </w:r>
      <w:r w:rsidR="00586EA9">
        <w:rPr>
          <w:sz w:val="24"/>
          <w:szCs w:val="24"/>
          <w:lang w:val="is-IS"/>
        </w:rPr>
        <w:t>ÞHE</w:t>
      </w:r>
      <w:r w:rsidRPr="005C2CAE">
        <w:rPr>
          <w:sz w:val="24"/>
          <w:szCs w:val="24"/>
          <w:lang w:val="is-IS"/>
        </w:rPr>
        <w:t xml:space="preserve"> kerfa við innheimtu gjalda fyrir meðhöndlun úrgangs og auðvelda þannig öðrum sveitarfélögum innleiðingu slíkrar gjaldheimtu.</w:t>
      </w:r>
    </w:p>
    <w:p w14:paraId="7A900CD5" w14:textId="77777777" w:rsidR="00E74B72" w:rsidRDefault="00BD7E13" w:rsidP="004F3E43">
      <w:pPr>
        <w:jc w:val="both"/>
        <w:rPr>
          <w:sz w:val="24"/>
          <w:szCs w:val="24"/>
          <w:lang w:val="is-IS"/>
        </w:rPr>
      </w:pPr>
      <w:r w:rsidRPr="005C2CAE">
        <w:rPr>
          <w:sz w:val="24"/>
          <w:szCs w:val="24"/>
          <w:lang w:val="is-IS"/>
        </w:rPr>
        <w:t>Verkefnið teng</w:t>
      </w:r>
      <w:r w:rsidR="00586EA9">
        <w:rPr>
          <w:sz w:val="24"/>
          <w:szCs w:val="24"/>
          <w:lang w:val="is-IS"/>
        </w:rPr>
        <w:t>d</w:t>
      </w:r>
      <w:r w:rsidRPr="005C2CAE">
        <w:rPr>
          <w:sz w:val="24"/>
          <w:szCs w:val="24"/>
          <w:lang w:val="is-IS"/>
        </w:rPr>
        <w:t xml:space="preserve">ist umfangsmiklum breytingum á lögum </w:t>
      </w:r>
      <w:r w:rsidR="00E74B72">
        <w:rPr>
          <w:sz w:val="24"/>
          <w:szCs w:val="24"/>
          <w:lang w:val="is-IS"/>
        </w:rPr>
        <w:t xml:space="preserve">sem </w:t>
      </w:r>
      <w:r w:rsidRPr="005C2CAE">
        <w:rPr>
          <w:sz w:val="24"/>
          <w:szCs w:val="24"/>
          <w:lang w:val="is-IS"/>
        </w:rPr>
        <w:t xml:space="preserve"> varða meðhöndlun úrgangs.</w:t>
      </w:r>
    </w:p>
    <w:p w14:paraId="75502622" w14:textId="536C6493" w:rsidR="00AB2BA4" w:rsidRDefault="32B4D885" w:rsidP="3EE63CC2">
      <w:pPr>
        <w:jc w:val="both"/>
        <w:rPr>
          <w:sz w:val="24"/>
          <w:szCs w:val="24"/>
          <w:lang w:val="is-IS"/>
        </w:rPr>
      </w:pPr>
      <w:r w:rsidRPr="540ADB3A">
        <w:rPr>
          <w:sz w:val="24"/>
          <w:szCs w:val="24"/>
          <w:lang w:val="is-IS"/>
        </w:rPr>
        <w:t xml:space="preserve">Árið 2018 samþykkti Evrópusambandið tilskipun þar sem settar voru fram nýjar og endurskoðaðar reglur um úrgangsstjórnun. </w:t>
      </w:r>
      <w:r w:rsidR="09774EB0" w:rsidRPr="540ADB3A">
        <w:rPr>
          <w:sz w:val="24"/>
          <w:szCs w:val="24"/>
          <w:lang w:val="is-IS"/>
        </w:rPr>
        <w:t>Í tengslum við þá tilskipun</w:t>
      </w:r>
      <w:r w:rsidR="63A9D97C" w:rsidRPr="540ADB3A">
        <w:rPr>
          <w:sz w:val="24"/>
          <w:szCs w:val="24"/>
          <w:lang w:val="is-IS"/>
        </w:rPr>
        <w:t xml:space="preserve"> </w:t>
      </w:r>
      <w:r w:rsidRPr="540ADB3A">
        <w:rPr>
          <w:sz w:val="24"/>
          <w:szCs w:val="24"/>
          <w:lang w:val="is-IS"/>
        </w:rPr>
        <w:t>kom</w:t>
      </w:r>
      <w:r w:rsidR="1232DFB8" w:rsidRPr="540ADB3A">
        <w:rPr>
          <w:sz w:val="24"/>
          <w:szCs w:val="24"/>
          <w:lang w:val="is-IS"/>
        </w:rPr>
        <w:t>u</w:t>
      </w:r>
      <w:r w:rsidRPr="540ADB3A">
        <w:rPr>
          <w:sz w:val="24"/>
          <w:szCs w:val="24"/>
          <w:lang w:val="is-IS"/>
        </w:rPr>
        <w:t xml:space="preserve"> </w:t>
      </w:r>
      <w:r w:rsidR="1E992A93" w:rsidRPr="540ADB3A">
        <w:rPr>
          <w:sz w:val="24"/>
          <w:szCs w:val="24"/>
          <w:lang w:val="is-IS"/>
        </w:rPr>
        <w:t xml:space="preserve">í janúar 2023 </w:t>
      </w:r>
      <w:r w:rsidRPr="540ADB3A">
        <w:rPr>
          <w:sz w:val="24"/>
          <w:szCs w:val="24"/>
          <w:lang w:val="is-IS"/>
        </w:rPr>
        <w:t xml:space="preserve">til framkvæmda </w:t>
      </w:r>
      <w:r w:rsidR="63A9D97C" w:rsidRPr="540ADB3A">
        <w:rPr>
          <w:sz w:val="24"/>
          <w:szCs w:val="24"/>
          <w:lang w:val="is-IS"/>
        </w:rPr>
        <w:t xml:space="preserve"> </w:t>
      </w:r>
      <w:r w:rsidRPr="540ADB3A">
        <w:rPr>
          <w:sz w:val="24"/>
          <w:szCs w:val="24"/>
          <w:lang w:val="is-IS"/>
        </w:rPr>
        <w:t>ákvæði í lögum nr. 103/2021 um breytingar á lögum um hollustuhætti og mengunarvarnir, lögum um meðhöndlun úrgangs og lögum um úrvinnslugjald</w:t>
      </w:r>
      <w:r w:rsidR="2BD962AE" w:rsidRPr="540ADB3A">
        <w:rPr>
          <w:sz w:val="24"/>
          <w:szCs w:val="24"/>
          <w:lang w:val="is-IS"/>
        </w:rPr>
        <w:t>.</w:t>
      </w:r>
    </w:p>
    <w:p w14:paraId="6B36CCF2" w14:textId="793964BD" w:rsidR="00AB2BA4" w:rsidRDefault="32B4D885" w:rsidP="004F3E43">
      <w:pPr>
        <w:jc w:val="both"/>
        <w:rPr>
          <w:sz w:val="24"/>
          <w:szCs w:val="24"/>
          <w:lang w:val="is-IS"/>
        </w:rPr>
      </w:pPr>
      <w:r w:rsidRPr="540ADB3A">
        <w:rPr>
          <w:sz w:val="24"/>
          <w:szCs w:val="24"/>
          <w:lang w:val="is-IS"/>
        </w:rPr>
        <w:t>Ein af þeim leiðum sem Evrópusambandið kynn</w:t>
      </w:r>
      <w:r w:rsidR="1D4ED1A3" w:rsidRPr="540ADB3A">
        <w:rPr>
          <w:sz w:val="24"/>
          <w:szCs w:val="24"/>
          <w:lang w:val="is-IS"/>
        </w:rPr>
        <w:t>ti</w:t>
      </w:r>
      <w:r w:rsidRPr="540ADB3A">
        <w:rPr>
          <w:sz w:val="24"/>
          <w:szCs w:val="24"/>
          <w:lang w:val="is-IS"/>
        </w:rPr>
        <w:t xml:space="preserve"> til leiks </w:t>
      </w:r>
      <w:r w:rsidR="2F1E460F" w:rsidRPr="540ADB3A">
        <w:rPr>
          <w:sz w:val="24"/>
          <w:szCs w:val="24"/>
          <w:lang w:val="is-IS"/>
        </w:rPr>
        <w:t xml:space="preserve">í umræddri tilskipun </w:t>
      </w:r>
      <w:r w:rsidR="696225E2" w:rsidRPr="540ADB3A">
        <w:rPr>
          <w:sz w:val="24"/>
          <w:szCs w:val="24"/>
          <w:lang w:val="is-IS"/>
        </w:rPr>
        <w:t>var</w:t>
      </w:r>
      <w:r w:rsidRPr="540ADB3A">
        <w:rPr>
          <w:sz w:val="24"/>
          <w:szCs w:val="24"/>
          <w:lang w:val="is-IS"/>
        </w:rPr>
        <w:t xml:space="preserve"> BÞHE</w:t>
      </w:r>
      <w:r w:rsidR="76E739A8" w:rsidRPr="540ADB3A">
        <w:rPr>
          <w:sz w:val="24"/>
          <w:szCs w:val="24"/>
          <w:lang w:val="is-IS"/>
        </w:rPr>
        <w:t>,</w:t>
      </w:r>
      <w:r w:rsidRPr="540ADB3A">
        <w:rPr>
          <w:sz w:val="24"/>
          <w:szCs w:val="24"/>
          <w:lang w:val="is-IS"/>
        </w:rPr>
        <w:t xml:space="preserve"> þar sem hverjum og einum ber að borga </w:t>
      </w:r>
      <w:r w:rsidR="0800C2C2" w:rsidRPr="540ADB3A">
        <w:rPr>
          <w:sz w:val="24"/>
          <w:szCs w:val="24"/>
          <w:lang w:val="is-IS"/>
        </w:rPr>
        <w:t xml:space="preserve">fyrir meðhöndlun úrgangs </w:t>
      </w:r>
      <w:r w:rsidRPr="540ADB3A">
        <w:rPr>
          <w:sz w:val="24"/>
          <w:szCs w:val="24"/>
          <w:lang w:val="is-IS"/>
        </w:rPr>
        <w:t xml:space="preserve">eftir </w:t>
      </w:r>
      <w:r w:rsidR="09C9B3F5" w:rsidRPr="540ADB3A">
        <w:rPr>
          <w:sz w:val="24"/>
          <w:szCs w:val="24"/>
          <w:lang w:val="is-IS"/>
        </w:rPr>
        <w:t xml:space="preserve">því </w:t>
      </w:r>
      <w:r w:rsidRPr="540ADB3A">
        <w:rPr>
          <w:sz w:val="24"/>
          <w:szCs w:val="24"/>
          <w:lang w:val="is-IS"/>
        </w:rPr>
        <w:t xml:space="preserve">magni  </w:t>
      </w:r>
      <w:r w:rsidR="59403CA4" w:rsidRPr="540ADB3A">
        <w:rPr>
          <w:sz w:val="24"/>
          <w:szCs w:val="24"/>
          <w:lang w:val="is-IS"/>
        </w:rPr>
        <w:t>sem viðkomandi ber ábyrgð á</w:t>
      </w:r>
      <w:r w:rsidRPr="540ADB3A">
        <w:rPr>
          <w:sz w:val="24"/>
          <w:szCs w:val="24"/>
          <w:lang w:val="is-IS"/>
        </w:rPr>
        <w:t xml:space="preserve">. </w:t>
      </w:r>
      <w:r w:rsidR="0D239117" w:rsidRPr="540ADB3A">
        <w:rPr>
          <w:sz w:val="24"/>
          <w:szCs w:val="24"/>
          <w:lang w:val="is-IS"/>
        </w:rPr>
        <w:t xml:space="preserve">Í samræmi við það </w:t>
      </w:r>
      <w:r w:rsidR="51EFB1DE" w:rsidRPr="540ADB3A">
        <w:rPr>
          <w:sz w:val="24"/>
          <w:szCs w:val="24"/>
          <w:lang w:val="is-IS"/>
        </w:rPr>
        <w:t xml:space="preserve">voru gerðar </w:t>
      </w:r>
      <w:r w:rsidRPr="540ADB3A">
        <w:rPr>
          <w:sz w:val="24"/>
          <w:szCs w:val="24"/>
          <w:lang w:val="is-IS"/>
        </w:rPr>
        <w:t>breyting</w:t>
      </w:r>
      <w:r w:rsidR="51EFB1DE" w:rsidRPr="540ADB3A">
        <w:rPr>
          <w:sz w:val="24"/>
          <w:szCs w:val="24"/>
          <w:lang w:val="is-IS"/>
        </w:rPr>
        <w:t>ar</w:t>
      </w:r>
      <w:r w:rsidRPr="540ADB3A">
        <w:rPr>
          <w:sz w:val="24"/>
          <w:szCs w:val="24"/>
          <w:lang w:val="is-IS"/>
        </w:rPr>
        <w:t xml:space="preserve"> á lögum um meðhöndlun úrgangs</w:t>
      </w:r>
      <w:r w:rsidR="51EFB1DE" w:rsidRPr="540ADB3A">
        <w:rPr>
          <w:sz w:val="24"/>
          <w:szCs w:val="24"/>
          <w:lang w:val="is-IS"/>
        </w:rPr>
        <w:t xml:space="preserve"> (</w:t>
      </w:r>
      <w:r w:rsidRPr="540ADB3A">
        <w:rPr>
          <w:sz w:val="24"/>
          <w:szCs w:val="24"/>
          <w:lang w:val="is-IS"/>
        </w:rPr>
        <w:t xml:space="preserve">23. gr. </w:t>
      </w:r>
      <w:r w:rsidR="4BE81975" w:rsidRPr="540ADB3A">
        <w:rPr>
          <w:sz w:val="24"/>
          <w:szCs w:val="24"/>
          <w:lang w:val="is-IS"/>
        </w:rPr>
        <w:t>l</w:t>
      </w:r>
      <w:r w:rsidRPr="540ADB3A">
        <w:rPr>
          <w:sz w:val="24"/>
          <w:szCs w:val="24"/>
          <w:lang w:val="is-IS"/>
        </w:rPr>
        <w:t>aganna</w:t>
      </w:r>
      <w:r w:rsidR="51EFB1DE" w:rsidRPr="540ADB3A">
        <w:rPr>
          <w:sz w:val="24"/>
          <w:szCs w:val="24"/>
          <w:lang w:val="is-IS"/>
        </w:rPr>
        <w:t>)</w:t>
      </w:r>
      <w:r w:rsidRPr="540ADB3A">
        <w:rPr>
          <w:sz w:val="24"/>
          <w:szCs w:val="24"/>
          <w:lang w:val="is-IS"/>
        </w:rPr>
        <w:t xml:space="preserve"> þar sem nú er kveðið á um að innheimta </w:t>
      </w:r>
      <w:r w:rsidR="76C7C439" w:rsidRPr="540ADB3A">
        <w:rPr>
          <w:sz w:val="24"/>
          <w:szCs w:val="24"/>
          <w:lang w:val="is-IS"/>
        </w:rPr>
        <w:t xml:space="preserve">gjalda </w:t>
      </w:r>
      <w:r w:rsidRPr="540ADB3A">
        <w:rPr>
          <w:sz w:val="24"/>
          <w:szCs w:val="24"/>
          <w:lang w:val="is-IS"/>
        </w:rPr>
        <w:t xml:space="preserve">vegna meðhöndlun úrgangs skuli vera sem næst raunkostnaði og að fast gjald megi einungis vera 50% af innheimtunni fram til ársins 2025 og 25% eftir það. </w:t>
      </w:r>
      <w:r w:rsidR="5E875035" w:rsidRPr="540ADB3A">
        <w:rPr>
          <w:sz w:val="24"/>
          <w:szCs w:val="24"/>
          <w:lang w:val="is-IS"/>
        </w:rPr>
        <w:t>Þar er f</w:t>
      </w:r>
      <w:r w:rsidRPr="540ADB3A">
        <w:rPr>
          <w:sz w:val="24"/>
          <w:szCs w:val="24"/>
          <w:lang w:val="is-IS"/>
        </w:rPr>
        <w:t>ast gjald skilgreint sem það gjald sem notandinn getur ekki haft áhrif á með því að minnka sinn úrgang eða flokka til endurnotkunar eða endurvinnslu.</w:t>
      </w:r>
    </w:p>
    <w:p w14:paraId="35CCDD46" w14:textId="77777777" w:rsidR="00B857F8" w:rsidRPr="00F179AB" w:rsidRDefault="00BD7E13" w:rsidP="002135B8">
      <w:pPr>
        <w:pStyle w:val="ListParagraph"/>
        <w:numPr>
          <w:ilvl w:val="0"/>
          <w:numId w:val="3"/>
        </w:numPr>
        <w:jc w:val="both"/>
        <w:rPr>
          <w:b/>
          <w:bCs/>
          <w:sz w:val="28"/>
          <w:szCs w:val="28"/>
          <w:lang w:val="is-IS"/>
        </w:rPr>
      </w:pPr>
      <w:r w:rsidRPr="00F179AB">
        <w:rPr>
          <w:b/>
          <w:bCs/>
          <w:sz w:val="28"/>
          <w:szCs w:val="28"/>
          <w:lang w:val="is-IS"/>
        </w:rPr>
        <w:t>Samtaka um hringrásarhagkerfið</w:t>
      </w:r>
    </w:p>
    <w:p w14:paraId="09287114" w14:textId="5D75E9CD" w:rsidR="003D1723" w:rsidRDefault="32B4D885" w:rsidP="004F3E43">
      <w:pPr>
        <w:jc w:val="both"/>
        <w:rPr>
          <w:sz w:val="24"/>
          <w:szCs w:val="24"/>
          <w:lang w:val="is-IS"/>
        </w:rPr>
      </w:pPr>
      <w:r w:rsidRPr="7A63D027">
        <w:rPr>
          <w:sz w:val="24"/>
          <w:szCs w:val="24"/>
          <w:lang w:val="is-IS"/>
        </w:rPr>
        <w:t>Samband íslenskra sveitarfélaga</w:t>
      </w:r>
      <w:r w:rsidR="36D92BCA" w:rsidRPr="7A63D027">
        <w:rPr>
          <w:sz w:val="24"/>
          <w:szCs w:val="24"/>
          <w:lang w:val="is-IS"/>
        </w:rPr>
        <w:t xml:space="preserve"> (Samband</w:t>
      </w:r>
      <w:r w:rsidR="4F754ED0" w:rsidRPr="7A63D027">
        <w:rPr>
          <w:sz w:val="24"/>
          <w:szCs w:val="24"/>
          <w:lang w:val="is-IS"/>
        </w:rPr>
        <w:t>ið</w:t>
      </w:r>
      <w:r w:rsidR="36D92BCA" w:rsidRPr="7A63D027">
        <w:rPr>
          <w:sz w:val="24"/>
          <w:szCs w:val="24"/>
          <w:lang w:val="is-IS"/>
        </w:rPr>
        <w:t>)</w:t>
      </w:r>
      <w:r w:rsidRPr="7A63D027">
        <w:rPr>
          <w:sz w:val="24"/>
          <w:szCs w:val="24"/>
          <w:lang w:val="is-IS"/>
        </w:rPr>
        <w:t xml:space="preserve"> </w:t>
      </w:r>
      <w:proofErr w:type="spellStart"/>
      <w:r w:rsidRPr="7A63D027">
        <w:rPr>
          <w:sz w:val="24"/>
          <w:szCs w:val="24"/>
          <w:lang w:val="is-IS"/>
        </w:rPr>
        <w:t>réðst</w:t>
      </w:r>
      <w:proofErr w:type="spellEnd"/>
      <w:r w:rsidRPr="7A63D027">
        <w:rPr>
          <w:sz w:val="24"/>
          <w:szCs w:val="24"/>
          <w:lang w:val="is-IS"/>
        </w:rPr>
        <w:t xml:space="preserve"> </w:t>
      </w:r>
      <w:r w:rsidR="4F754ED0" w:rsidRPr="7A63D027">
        <w:rPr>
          <w:sz w:val="24"/>
          <w:szCs w:val="24"/>
          <w:lang w:val="is-IS"/>
        </w:rPr>
        <w:t>á árunum 202</w:t>
      </w:r>
      <w:r w:rsidR="2444AE0D" w:rsidRPr="7A63D027">
        <w:rPr>
          <w:sz w:val="24"/>
          <w:szCs w:val="24"/>
          <w:lang w:val="is-IS"/>
        </w:rPr>
        <w:t>1</w:t>
      </w:r>
      <w:r w:rsidR="4F754ED0" w:rsidRPr="7A63D027">
        <w:rPr>
          <w:sz w:val="24"/>
          <w:szCs w:val="24"/>
          <w:lang w:val="is-IS"/>
        </w:rPr>
        <w:t xml:space="preserve">-2024 </w:t>
      </w:r>
      <w:r w:rsidRPr="7A63D027">
        <w:rPr>
          <w:sz w:val="24"/>
          <w:szCs w:val="24"/>
          <w:lang w:val="is-IS"/>
        </w:rPr>
        <w:t>í átakið ,,Samtaka um hringrásarhagkerfi“ sem var þrískipt verkefni. Einn hluti</w:t>
      </w:r>
      <w:r w:rsidR="22454D8B" w:rsidRPr="7A63D027">
        <w:rPr>
          <w:sz w:val="24"/>
          <w:szCs w:val="24"/>
          <w:lang w:val="is-IS"/>
        </w:rPr>
        <w:t xml:space="preserve"> </w:t>
      </w:r>
      <w:r w:rsidR="43A79137" w:rsidRPr="7A63D027">
        <w:rPr>
          <w:sz w:val="24"/>
          <w:szCs w:val="24"/>
          <w:lang w:val="is-IS"/>
        </w:rPr>
        <w:t xml:space="preserve">þess </w:t>
      </w:r>
      <w:r w:rsidRPr="7A63D027">
        <w:rPr>
          <w:sz w:val="24"/>
          <w:szCs w:val="24"/>
          <w:lang w:val="is-IS"/>
        </w:rPr>
        <w:t xml:space="preserve">bar heitið „Borgað þegar hent er kerfi heim í hérað“ og byggðist á niðurstöðum greiningar sem ráðgjafastofan Efla vann fyrir </w:t>
      </w:r>
      <w:r w:rsidR="43A79137" w:rsidRPr="7A63D027">
        <w:rPr>
          <w:sz w:val="24"/>
          <w:szCs w:val="24"/>
          <w:lang w:val="is-IS"/>
        </w:rPr>
        <w:t>S</w:t>
      </w:r>
      <w:r w:rsidRPr="7A63D027">
        <w:rPr>
          <w:sz w:val="24"/>
          <w:szCs w:val="24"/>
          <w:lang w:val="is-IS"/>
        </w:rPr>
        <w:t>ambandið og gefin var út í janúar 2022</w:t>
      </w:r>
      <w:r w:rsidR="2DF56F54" w:rsidRPr="7A63D027">
        <w:rPr>
          <w:sz w:val="24"/>
          <w:szCs w:val="24"/>
          <w:lang w:val="is-IS"/>
        </w:rPr>
        <w:t xml:space="preserve">. Greiningin var unnin </w:t>
      </w:r>
      <w:r w:rsidR="213F3CF1" w:rsidRPr="7A63D027">
        <w:rPr>
          <w:sz w:val="24"/>
          <w:szCs w:val="24"/>
          <w:lang w:val="is-IS"/>
        </w:rPr>
        <w:t xml:space="preserve">í samstarfi við </w:t>
      </w:r>
      <w:r w:rsidR="647E9610" w:rsidRPr="7A63D027">
        <w:rPr>
          <w:sz w:val="24"/>
          <w:szCs w:val="24"/>
          <w:lang w:val="is-IS"/>
        </w:rPr>
        <w:t>u</w:t>
      </w:r>
      <w:r w:rsidRPr="7A63D027">
        <w:rPr>
          <w:sz w:val="24"/>
          <w:szCs w:val="24"/>
          <w:lang w:val="is-IS"/>
        </w:rPr>
        <w:t>mhverfis-, orku- og loftslagsráðuneyti</w:t>
      </w:r>
      <w:r w:rsidR="213F3CF1" w:rsidRPr="7A63D027">
        <w:rPr>
          <w:sz w:val="24"/>
          <w:szCs w:val="24"/>
          <w:lang w:val="is-IS"/>
        </w:rPr>
        <w:t>ð og h</w:t>
      </w:r>
      <w:r w:rsidRPr="7A63D027">
        <w:rPr>
          <w:sz w:val="24"/>
          <w:szCs w:val="24"/>
          <w:lang w:val="is-IS"/>
        </w:rPr>
        <w:t xml:space="preserve">elstu niðurstöður </w:t>
      </w:r>
      <w:r w:rsidR="6568B649" w:rsidRPr="7A63D027">
        <w:rPr>
          <w:sz w:val="24"/>
          <w:szCs w:val="24"/>
          <w:lang w:val="is-IS"/>
        </w:rPr>
        <w:t>hennar eru</w:t>
      </w:r>
      <w:r w:rsidRPr="7A63D027">
        <w:rPr>
          <w:sz w:val="24"/>
          <w:szCs w:val="24"/>
          <w:lang w:val="is-IS"/>
        </w:rPr>
        <w:t>:</w:t>
      </w:r>
    </w:p>
    <w:p w14:paraId="7B7186E4" w14:textId="77777777" w:rsidR="003D1723" w:rsidRDefault="00BD7E13" w:rsidP="003D1723">
      <w:pPr>
        <w:pStyle w:val="ListParagraph"/>
        <w:numPr>
          <w:ilvl w:val="0"/>
          <w:numId w:val="2"/>
        </w:numPr>
        <w:jc w:val="both"/>
        <w:rPr>
          <w:sz w:val="24"/>
          <w:szCs w:val="24"/>
          <w:lang w:val="is-IS"/>
        </w:rPr>
      </w:pPr>
      <w:r w:rsidRPr="003D1723">
        <w:rPr>
          <w:sz w:val="24"/>
          <w:szCs w:val="24"/>
          <w:lang w:val="is-IS"/>
        </w:rPr>
        <w:t xml:space="preserve">Hentugast er að nota </w:t>
      </w:r>
      <w:r w:rsidR="003D1723">
        <w:rPr>
          <w:sz w:val="24"/>
          <w:szCs w:val="24"/>
          <w:lang w:val="is-IS"/>
        </w:rPr>
        <w:t>á</w:t>
      </w:r>
      <w:r w:rsidRPr="003D1723">
        <w:rPr>
          <w:sz w:val="24"/>
          <w:szCs w:val="24"/>
          <w:lang w:val="is-IS"/>
        </w:rPr>
        <w:t>lagningarkerfi HMS áfram við innheimtu gjalda fyrir meðhöndlun úrgangs (sorphirðugjöld).</w:t>
      </w:r>
    </w:p>
    <w:p w14:paraId="221196A6" w14:textId="77777777" w:rsidR="003D1723" w:rsidRDefault="00BD7E13" w:rsidP="003D1723">
      <w:pPr>
        <w:pStyle w:val="ListParagraph"/>
        <w:numPr>
          <w:ilvl w:val="0"/>
          <w:numId w:val="2"/>
        </w:numPr>
        <w:jc w:val="both"/>
        <w:rPr>
          <w:sz w:val="24"/>
          <w:szCs w:val="24"/>
          <w:lang w:val="is-IS"/>
        </w:rPr>
      </w:pPr>
      <w:r w:rsidRPr="003D1723">
        <w:rPr>
          <w:sz w:val="24"/>
          <w:szCs w:val="24"/>
          <w:lang w:val="is-IS"/>
        </w:rPr>
        <w:lastRenderedPageBreak/>
        <w:t>Einfaldast og hagstæðast er að innheimta eftir rúmmáli við heimili, þannig að notendur geti breytt fjölda og/eða stærð íláta og haft þannig áhrif á kostnað.</w:t>
      </w:r>
    </w:p>
    <w:p w14:paraId="5D8B2016" w14:textId="77777777" w:rsidR="003D1723" w:rsidRDefault="00BD7E13" w:rsidP="003D1723">
      <w:pPr>
        <w:pStyle w:val="ListParagraph"/>
        <w:numPr>
          <w:ilvl w:val="0"/>
          <w:numId w:val="2"/>
        </w:numPr>
        <w:jc w:val="both"/>
        <w:rPr>
          <w:sz w:val="24"/>
          <w:szCs w:val="24"/>
          <w:lang w:val="is-IS"/>
        </w:rPr>
      </w:pPr>
      <w:r w:rsidRPr="003D1723">
        <w:rPr>
          <w:sz w:val="24"/>
          <w:szCs w:val="24"/>
          <w:lang w:val="is-IS"/>
        </w:rPr>
        <w:t>Eftir innleiðingu rúmmálsaðferðarinnar er hægt að ráðast í frekari innviðauppbyggingu til þess að byrja að innheimta eftir þyngd.</w:t>
      </w:r>
    </w:p>
    <w:p w14:paraId="5F09EA49" w14:textId="69ACF8EA" w:rsidR="0035025F" w:rsidRPr="003D1723" w:rsidRDefault="32B4D885" w:rsidP="003D1723">
      <w:pPr>
        <w:pStyle w:val="ListParagraph"/>
        <w:numPr>
          <w:ilvl w:val="0"/>
          <w:numId w:val="2"/>
        </w:numPr>
        <w:jc w:val="both"/>
        <w:rPr>
          <w:sz w:val="24"/>
          <w:szCs w:val="24"/>
          <w:lang w:val="is-IS"/>
        </w:rPr>
      </w:pPr>
      <w:r w:rsidRPr="540ADB3A">
        <w:rPr>
          <w:sz w:val="24"/>
          <w:szCs w:val="24"/>
          <w:lang w:val="is-IS"/>
        </w:rPr>
        <w:t>Til að innleiða BÞHE á grenndar</w:t>
      </w:r>
      <w:r w:rsidR="62DC9018" w:rsidRPr="540ADB3A">
        <w:rPr>
          <w:sz w:val="24"/>
          <w:szCs w:val="24"/>
          <w:lang w:val="is-IS"/>
        </w:rPr>
        <w:t>-</w:t>
      </w:r>
      <w:r w:rsidRPr="540ADB3A">
        <w:rPr>
          <w:sz w:val="24"/>
          <w:szCs w:val="24"/>
          <w:lang w:val="is-IS"/>
        </w:rPr>
        <w:t xml:space="preserve"> og söfnunarstöðvum þarf einhvers konar aðgangsstýringu sem annað hvort er tæknilausn þar sem notandi skráir sig inn eða að stöðin sé mönnuð og starfsmaður sér um að innheimta fyrir magn hvort sem það er mælt í rúmmáli eða þyngd</w:t>
      </w:r>
      <w:r w:rsidR="2C67AA05" w:rsidRPr="540ADB3A">
        <w:rPr>
          <w:sz w:val="24"/>
          <w:szCs w:val="24"/>
          <w:lang w:val="is-IS"/>
        </w:rPr>
        <w:t>.</w:t>
      </w:r>
    </w:p>
    <w:p w14:paraId="33F2F2EA" w14:textId="20FD5A12" w:rsidR="00C2339D" w:rsidRDefault="00D75D2B" w:rsidP="004F3E43">
      <w:pPr>
        <w:jc w:val="both"/>
        <w:rPr>
          <w:sz w:val="24"/>
          <w:szCs w:val="24"/>
          <w:lang w:val="is-IS"/>
        </w:rPr>
      </w:pPr>
      <w:r w:rsidRPr="005C2CAE">
        <w:rPr>
          <w:sz w:val="24"/>
          <w:szCs w:val="24"/>
          <w:lang w:val="is-IS"/>
        </w:rPr>
        <w:t xml:space="preserve">Sambandið boðaði til sex opinna fræðslufunda um hringrásarhagkerfið á árinu 2022 undir merkjum átaksins </w:t>
      </w:r>
      <w:r w:rsidR="003565D6">
        <w:rPr>
          <w:sz w:val="24"/>
          <w:szCs w:val="24"/>
          <w:lang w:val="is-IS"/>
        </w:rPr>
        <w:t>„</w:t>
      </w:r>
      <w:r w:rsidRPr="005C2CAE">
        <w:rPr>
          <w:sz w:val="24"/>
          <w:szCs w:val="24"/>
          <w:lang w:val="is-IS"/>
        </w:rPr>
        <w:t>Samtaka um hringrásarhagkerfi</w:t>
      </w:r>
      <w:r w:rsidR="003565D6">
        <w:rPr>
          <w:sz w:val="24"/>
          <w:szCs w:val="24"/>
          <w:lang w:val="is-IS"/>
        </w:rPr>
        <w:t>“</w:t>
      </w:r>
      <w:r w:rsidRPr="005C2CAE">
        <w:rPr>
          <w:sz w:val="24"/>
          <w:szCs w:val="24"/>
          <w:lang w:val="is-IS"/>
        </w:rPr>
        <w:t xml:space="preserve"> </w:t>
      </w:r>
      <w:r w:rsidR="00560445">
        <w:rPr>
          <w:sz w:val="24"/>
          <w:szCs w:val="24"/>
          <w:lang w:val="is-IS"/>
        </w:rPr>
        <w:t xml:space="preserve">og </w:t>
      </w:r>
      <w:r w:rsidRPr="005C2CAE">
        <w:rPr>
          <w:sz w:val="24"/>
          <w:szCs w:val="24"/>
          <w:lang w:val="is-IS"/>
        </w:rPr>
        <w:t xml:space="preserve">þar af voru tveir sérstaklega um BÞHE. </w:t>
      </w:r>
      <w:r w:rsidR="0082106B">
        <w:rPr>
          <w:sz w:val="24"/>
          <w:szCs w:val="24"/>
          <w:lang w:val="is-IS"/>
        </w:rPr>
        <w:t xml:space="preserve">Þá </w:t>
      </w:r>
      <w:r w:rsidR="00C2339D">
        <w:rPr>
          <w:sz w:val="24"/>
          <w:szCs w:val="24"/>
          <w:lang w:val="is-IS"/>
        </w:rPr>
        <w:t>framkvæmdi</w:t>
      </w:r>
      <w:r w:rsidR="0082106B">
        <w:rPr>
          <w:sz w:val="24"/>
          <w:szCs w:val="24"/>
          <w:lang w:val="is-IS"/>
        </w:rPr>
        <w:t xml:space="preserve"> </w:t>
      </w:r>
      <w:r w:rsidRPr="005C2CAE">
        <w:rPr>
          <w:sz w:val="24"/>
          <w:szCs w:val="24"/>
          <w:lang w:val="is-IS"/>
        </w:rPr>
        <w:t xml:space="preserve">KPMG könnun </w:t>
      </w:r>
      <w:r w:rsidR="00C2339D">
        <w:rPr>
          <w:sz w:val="24"/>
          <w:szCs w:val="24"/>
          <w:lang w:val="is-IS"/>
        </w:rPr>
        <w:t xml:space="preserve">fyrir Sambandið </w:t>
      </w:r>
      <w:r w:rsidRPr="005C2CAE">
        <w:rPr>
          <w:sz w:val="24"/>
          <w:szCs w:val="24"/>
          <w:lang w:val="is-IS"/>
        </w:rPr>
        <w:t>um núverandi stöðu sveitarfélaga í úrgangsmálum í tengslum við innleiðingu laganna auk þess að koma að undirbúningsvinnu fyrir frekari innleiðingu BÞHE.</w:t>
      </w:r>
    </w:p>
    <w:p w14:paraId="761419EA" w14:textId="613F2973" w:rsidR="007B28EA" w:rsidRDefault="00037C44" w:rsidP="004F3E43">
      <w:pPr>
        <w:jc w:val="both"/>
        <w:rPr>
          <w:sz w:val="24"/>
          <w:szCs w:val="24"/>
          <w:lang w:val="is-IS"/>
        </w:rPr>
      </w:pPr>
      <w:r w:rsidRPr="7A63D027">
        <w:rPr>
          <w:sz w:val="24"/>
          <w:szCs w:val="24"/>
          <w:lang w:val="is-IS"/>
        </w:rPr>
        <w:t xml:space="preserve">Þess má geta að </w:t>
      </w:r>
      <w:r w:rsidR="00D75D2B" w:rsidRPr="7A63D027">
        <w:rPr>
          <w:sz w:val="24"/>
          <w:szCs w:val="24"/>
          <w:lang w:val="is-IS"/>
        </w:rPr>
        <w:t>Reykjavíkurborg hefur innleitt rýmisleið BÞHE og innheimt</w:t>
      </w:r>
      <w:r w:rsidR="0027622C" w:rsidRPr="7A63D027">
        <w:rPr>
          <w:sz w:val="24"/>
          <w:szCs w:val="24"/>
          <w:lang w:val="is-IS"/>
        </w:rPr>
        <w:t>an</w:t>
      </w:r>
      <w:r w:rsidR="00EC29BB" w:rsidRPr="7A63D027">
        <w:rPr>
          <w:sz w:val="24"/>
          <w:szCs w:val="24"/>
          <w:lang w:val="is-IS"/>
        </w:rPr>
        <w:t xml:space="preserve"> fer fram</w:t>
      </w:r>
      <w:r w:rsidR="00D75D2B" w:rsidRPr="7A63D027">
        <w:rPr>
          <w:sz w:val="24"/>
          <w:szCs w:val="24"/>
          <w:lang w:val="is-IS"/>
        </w:rPr>
        <w:t xml:space="preserve"> í gegnum </w:t>
      </w:r>
      <w:r w:rsidR="00684774" w:rsidRPr="7A63D027">
        <w:rPr>
          <w:sz w:val="24"/>
          <w:szCs w:val="24"/>
          <w:lang w:val="is-IS"/>
        </w:rPr>
        <w:t>á</w:t>
      </w:r>
      <w:r w:rsidR="00D75D2B" w:rsidRPr="7A63D027">
        <w:rPr>
          <w:sz w:val="24"/>
          <w:szCs w:val="24"/>
          <w:lang w:val="is-IS"/>
        </w:rPr>
        <w:t>lagningarkerfi HMS</w:t>
      </w:r>
      <w:r w:rsidR="00EC29BB" w:rsidRPr="7A63D027">
        <w:rPr>
          <w:sz w:val="24"/>
          <w:szCs w:val="24"/>
          <w:lang w:val="is-IS"/>
        </w:rPr>
        <w:t>. Reyn</w:t>
      </w:r>
      <w:r w:rsidR="00C2750C" w:rsidRPr="7A63D027">
        <w:rPr>
          <w:sz w:val="24"/>
          <w:szCs w:val="24"/>
          <w:lang w:val="is-IS"/>
        </w:rPr>
        <w:t>sl</w:t>
      </w:r>
      <w:r w:rsidR="00EC29BB" w:rsidRPr="7A63D027">
        <w:rPr>
          <w:sz w:val="24"/>
          <w:szCs w:val="24"/>
          <w:lang w:val="is-IS"/>
        </w:rPr>
        <w:t xml:space="preserve">a Reykjavíkurborgar </w:t>
      </w:r>
      <w:r w:rsidR="00D75D2B" w:rsidRPr="7A63D027">
        <w:rPr>
          <w:sz w:val="24"/>
          <w:szCs w:val="24"/>
          <w:lang w:val="is-IS"/>
        </w:rPr>
        <w:t xml:space="preserve">nýttist </w:t>
      </w:r>
      <w:r w:rsidR="00EC29BB" w:rsidRPr="7A63D027">
        <w:rPr>
          <w:sz w:val="24"/>
          <w:szCs w:val="24"/>
          <w:lang w:val="is-IS"/>
        </w:rPr>
        <w:t xml:space="preserve">því vel </w:t>
      </w:r>
      <w:r w:rsidR="00C356B6" w:rsidRPr="7A63D027">
        <w:rPr>
          <w:sz w:val="24"/>
          <w:szCs w:val="24"/>
          <w:lang w:val="is-IS"/>
        </w:rPr>
        <w:t>í þessari vinnu</w:t>
      </w:r>
      <w:r w:rsidR="00D75D2B" w:rsidRPr="7A63D027">
        <w:rPr>
          <w:sz w:val="24"/>
          <w:szCs w:val="24"/>
          <w:lang w:val="is-IS"/>
        </w:rPr>
        <w:t xml:space="preserve">. </w:t>
      </w:r>
      <w:r w:rsidR="00C356B6" w:rsidRPr="7A63D027">
        <w:rPr>
          <w:sz w:val="24"/>
          <w:szCs w:val="24"/>
          <w:lang w:val="is-IS"/>
        </w:rPr>
        <w:t>Reykjavíkurb</w:t>
      </w:r>
      <w:r w:rsidR="00D75D2B" w:rsidRPr="7A63D027">
        <w:rPr>
          <w:sz w:val="24"/>
          <w:szCs w:val="24"/>
          <w:lang w:val="is-IS"/>
        </w:rPr>
        <w:t>org þróaði svokallaðan ílátaferil í tengslum við þá innleiðingu</w:t>
      </w:r>
      <w:r w:rsidR="00B96C78" w:rsidRPr="7A63D027">
        <w:rPr>
          <w:sz w:val="24"/>
          <w:szCs w:val="24"/>
          <w:lang w:val="is-IS"/>
        </w:rPr>
        <w:t xml:space="preserve"> og stendur </w:t>
      </w:r>
      <w:r w:rsidR="00D75D2B" w:rsidRPr="7A63D027">
        <w:rPr>
          <w:sz w:val="24"/>
          <w:szCs w:val="24"/>
          <w:lang w:val="is-IS"/>
        </w:rPr>
        <w:t>öðrum sveitarfélögum til boða</w:t>
      </w:r>
      <w:r w:rsidR="00B96C78" w:rsidRPr="7A63D027">
        <w:rPr>
          <w:sz w:val="24"/>
          <w:szCs w:val="24"/>
          <w:lang w:val="is-IS"/>
        </w:rPr>
        <w:t xml:space="preserve"> að nýta sér þ</w:t>
      </w:r>
      <w:r w:rsidR="007B28EA" w:rsidRPr="7A63D027">
        <w:rPr>
          <w:sz w:val="24"/>
          <w:szCs w:val="24"/>
          <w:lang w:val="is-IS"/>
        </w:rPr>
        <w:t>ann feril</w:t>
      </w:r>
      <w:r w:rsidR="00D75D2B" w:rsidRPr="7A63D027">
        <w:rPr>
          <w:sz w:val="24"/>
          <w:szCs w:val="24"/>
          <w:lang w:val="is-IS"/>
        </w:rPr>
        <w:t>.</w:t>
      </w:r>
    </w:p>
    <w:p w14:paraId="04F427C0" w14:textId="2BFB71E9" w:rsidR="005E3A7F" w:rsidRDefault="110F68AB" w:rsidP="004F3E43">
      <w:pPr>
        <w:jc w:val="both"/>
        <w:rPr>
          <w:sz w:val="24"/>
          <w:szCs w:val="24"/>
          <w:lang w:val="is-IS"/>
        </w:rPr>
      </w:pPr>
      <w:r w:rsidRPr="540ADB3A">
        <w:rPr>
          <w:sz w:val="24"/>
          <w:szCs w:val="24"/>
          <w:lang w:val="is-IS"/>
        </w:rPr>
        <w:t>Líklegt er að einhver sveitarfélög muni ná markmiðum um 50% breytilegt gjald einungis með því að innleiða BÞHE fyrir hirð</w:t>
      </w:r>
      <w:r w:rsidR="62DC9018" w:rsidRPr="540ADB3A">
        <w:rPr>
          <w:sz w:val="24"/>
          <w:szCs w:val="24"/>
          <w:lang w:val="is-IS"/>
        </w:rPr>
        <w:t>u</w:t>
      </w:r>
      <w:r w:rsidRPr="540ADB3A">
        <w:rPr>
          <w:sz w:val="24"/>
          <w:szCs w:val="24"/>
          <w:lang w:val="is-IS"/>
        </w:rPr>
        <w:t xml:space="preserve"> við heimili. Mikilvægt er þó að horfa til innleiðingar BÞHE fyrir annan kostnað sveitarfélaganna fyrir meðhöndlun úrgangs</w:t>
      </w:r>
      <w:r w:rsidR="39485D31" w:rsidRPr="540ADB3A">
        <w:rPr>
          <w:sz w:val="24"/>
          <w:szCs w:val="24"/>
          <w:lang w:val="is-IS"/>
        </w:rPr>
        <w:t>,</w:t>
      </w:r>
      <w:r w:rsidRPr="540ADB3A">
        <w:rPr>
          <w:sz w:val="24"/>
          <w:szCs w:val="24"/>
          <w:lang w:val="is-IS"/>
        </w:rPr>
        <w:t xml:space="preserve"> </w:t>
      </w:r>
      <w:proofErr w:type="spellStart"/>
      <w:r w:rsidRPr="540ADB3A">
        <w:rPr>
          <w:sz w:val="24"/>
          <w:szCs w:val="24"/>
          <w:lang w:val="is-IS"/>
        </w:rPr>
        <w:t>þ.m.t</w:t>
      </w:r>
      <w:proofErr w:type="spellEnd"/>
      <w:r w:rsidRPr="540ADB3A">
        <w:rPr>
          <w:sz w:val="24"/>
          <w:szCs w:val="24"/>
          <w:lang w:val="is-IS"/>
        </w:rPr>
        <w:t xml:space="preserve">. rekstur grenndarstöðva, söfnunarstöðva og móttökustöðva fyrir ársbyrjun 2025 til að ná 25% markmiðinu. </w:t>
      </w:r>
      <w:r w:rsidR="39485D31" w:rsidRPr="540ADB3A">
        <w:rPr>
          <w:sz w:val="24"/>
          <w:szCs w:val="24"/>
          <w:lang w:val="is-IS"/>
        </w:rPr>
        <w:t xml:space="preserve">Þá verður hluti </w:t>
      </w:r>
      <w:r w:rsidRPr="540ADB3A">
        <w:rPr>
          <w:sz w:val="24"/>
          <w:szCs w:val="24"/>
          <w:lang w:val="is-IS"/>
        </w:rPr>
        <w:t>kostnaðar seint innheimtur sem breytilegt gjald og má þar nefna kostnað við fræðslu, rekstur ruslastampa, hreinsun á víðavangi, stjórnunarkostnaður og annar sambærilegur fastur kostnaður.</w:t>
      </w:r>
    </w:p>
    <w:p w14:paraId="32C3701F" w14:textId="50CBD1AA" w:rsidR="005E3A7F" w:rsidRPr="00F179AB" w:rsidRDefault="00F23382" w:rsidP="002135B8">
      <w:pPr>
        <w:pStyle w:val="ListParagraph"/>
        <w:numPr>
          <w:ilvl w:val="0"/>
          <w:numId w:val="3"/>
        </w:numPr>
        <w:jc w:val="both"/>
        <w:rPr>
          <w:b/>
          <w:bCs/>
          <w:sz w:val="28"/>
          <w:szCs w:val="28"/>
          <w:lang w:val="is-IS"/>
        </w:rPr>
      </w:pPr>
      <w:r w:rsidRPr="00F179AB">
        <w:rPr>
          <w:b/>
          <w:bCs/>
          <w:sz w:val="28"/>
          <w:szCs w:val="28"/>
          <w:lang w:val="is-IS"/>
        </w:rPr>
        <w:t>Þátttaka</w:t>
      </w:r>
      <w:r w:rsidR="003C1FF3">
        <w:rPr>
          <w:b/>
          <w:bCs/>
          <w:sz w:val="28"/>
          <w:szCs w:val="28"/>
          <w:lang w:val="is-IS"/>
        </w:rPr>
        <w:t xml:space="preserve"> í BÞHE hraðlinum</w:t>
      </w:r>
    </w:p>
    <w:p w14:paraId="03D24269" w14:textId="47727DE5" w:rsidR="00C36355" w:rsidRPr="00C36355" w:rsidRDefault="00860FA9" w:rsidP="003505A0">
      <w:pPr>
        <w:jc w:val="both"/>
        <w:rPr>
          <w:sz w:val="24"/>
          <w:szCs w:val="24"/>
          <w:lang w:val="is-IS"/>
        </w:rPr>
      </w:pPr>
      <w:r>
        <w:rPr>
          <w:sz w:val="24"/>
          <w:szCs w:val="24"/>
          <w:lang w:val="is-IS"/>
        </w:rPr>
        <w:t>Hraðallinn vakti töluverðan</w:t>
      </w:r>
      <w:r w:rsidR="00D75D2B" w:rsidRPr="005C2CAE">
        <w:rPr>
          <w:sz w:val="24"/>
          <w:szCs w:val="24"/>
          <w:lang w:val="is-IS"/>
        </w:rPr>
        <w:t xml:space="preserve"> áhug</w:t>
      </w:r>
      <w:r w:rsidR="005D1C56">
        <w:rPr>
          <w:sz w:val="24"/>
          <w:szCs w:val="24"/>
          <w:lang w:val="is-IS"/>
        </w:rPr>
        <w:t>a</w:t>
      </w:r>
      <w:r w:rsidR="00D75D2B" w:rsidRPr="005C2CAE">
        <w:rPr>
          <w:sz w:val="24"/>
          <w:szCs w:val="24"/>
          <w:lang w:val="is-IS"/>
        </w:rPr>
        <w:t xml:space="preserve"> meðal sveitarfélaga og </w:t>
      </w:r>
      <w:r w:rsidR="003505A0">
        <w:rPr>
          <w:sz w:val="24"/>
          <w:szCs w:val="24"/>
          <w:lang w:val="is-IS"/>
        </w:rPr>
        <w:t>a</w:t>
      </w:r>
      <w:r w:rsidR="00C36355" w:rsidRPr="00C36355">
        <w:rPr>
          <w:sz w:val="24"/>
          <w:szCs w:val="24"/>
          <w:lang w:val="is-IS"/>
        </w:rPr>
        <w:t xml:space="preserve">lls </w:t>
      </w:r>
      <w:r w:rsidR="003505A0" w:rsidRPr="007F6142">
        <w:rPr>
          <w:sz w:val="24"/>
          <w:szCs w:val="24"/>
          <w:lang w:val="is-IS"/>
        </w:rPr>
        <w:t>tóku</w:t>
      </w:r>
      <w:r w:rsidR="00C36355" w:rsidRPr="00C36355">
        <w:rPr>
          <w:sz w:val="24"/>
          <w:szCs w:val="24"/>
          <w:lang w:val="is-IS"/>
        </w:rPr>
        <w:t xml:space="preserve"> 37 sveitarfélög þátt</w:t>
      </w:r>
      <w:r w:rsidR="003505A0" w:rsidRPr="007F6142">
        <w:rPr>
          <w:sz w:val="24"/>
          <w:szCs w:val="24"/>
          <w:lang w:val="is-IS"/>
        </w:rPr>
        <w:t xml:space="preserve"> í hraðlinum. Þar af voru </w:t>
      </w:r>
      <w:r w:rsidR="00C36355" w:rsidRPr="00C36355">
        <w:rPr>
          <w:sz w:val="24"/>
          <w:szCs w:val="24"/>
          <w:lang w:val="is-IS"/>
        </w:rPr>
        <w:t xml:space="preserve">30 </w:t>
      </w:r>
      <w:r w:rsidR="003505A0" w:rsidRPr="007F6142">
        <w:rPr>
          <w:sz w:val="24"/>
          <w:szCs w:val="24"/>
          <w:lang w:val="is-IS"/>
        </w:rPr>
        <w:t xml:space="preserve">sveitarfélög </w:t>
      </w:r>
      <w:r w:rsidR="00C36355" w:rsidRPr="00C36355">
        <w:rPr>
          <w:sz w:val="24"/>
          <w:szCs w:val="24"/>
          <w:lang w:val="is-IS"/>
        </w:rPr>
        <w:t>af landsbyggðinni og öll sveitarfélögin 7 á höfuðborgarsvæðinu.</w:t>
      </w:r>
    </w:p>
    <w:p w14:paraId="534690AF" w14:textId="7EBAD7BF" w:rsidR="00C36355" w:rsidRPr="00C36355" w:rsidRDefault="00C36355" w:rsidP="00C36355">
      <w:pPr>
        <w:jc w:val="both"/>
        <w:rPr>
          <w:sz w:val="24"/>
          <w:szCs w:val="24"/>
          <w:lang w:val="is-IS"/>
        </w:rPr>
      </w:pPr>
      <w:r w:rsidRPr="00C36355">
        <w:rPr>
          <w:sz w:val="24"/>
          <w:szCs w:val="24"/>
          <w:lang w:val="is-IS"/>
        </w:rPr>
        <w:t xml:space="preserve">Af </w:t>
      </w:r>
      <w:r w:rsidR="006A177C" w:rsidRPr="007F6142">
        <w:rPr>
          <w:sz w:val="24"/>
          <w:szCs w:val="24"/>
          <w:lang w:val="is-IS"/>
        </w:rPr>
        <w:t xml:space="preserve">þátttökusveitarfélögunum hafa </w:t>
      </w:r>
      <w:r w:rsidRPr="00C36355">
        <w:rPr>
          <w:sz w:val="24"/>
          <w:szCs w:val="24"/>
          <w:lang w:val="is-IS"/>
        </w:rPr>
        <w:t xml:space="preserve">25 lokið við öll skref verkefnisins og </w:t>
      </w:r>
      <w:r w:rsidR="00E94ADB" w:rsidRPr="007F6142">
        <w:rPr>
          <w:sz w:val="24"/>
          <w:szCs w:val="24"/>
          <w:lang w:val="is-IS"/>
        </w:rPr>
        <w:t xml:space="preserve">eru </w:t>
      </w:r>
      <w:r w:rsidRPr="00C36355">
        <w:rPr>
          <w:sz w:val="24"/>
          <w:szCs w:val="24"/>
          <w:lang w:val="is-IS"/>
        </w:rPr>
        <w:t>búin að uppfæra álagninguna samkvæmt</w:t>
      </w:r>
      <w:r w:rsidR="00E94ADB" w:rsidRPr="007F6142">
        <w:rPr>
          <w:sz w:val="24"/>
          <w:szCs w:val="24"/>
          <w:lang w:val="is-IS"/>
        </w:rPr>
        <w:t xml:space="preserve"> </w:t>
      </w:r>
      <w:r w:rsidRPr="00C36355">
        <w:rPr>
          <w:sz w:val="24"/>
          <w:szCs w:val="24"/>
          <w:lang w:val="is-IS"/>
        </w:rPr>
        <w:t>BÞHE kerfinu.</w:t>
      </w:r>
      <w:r w:rsidR="00E94ADB" w:rsidRPr="007F6142">
        <w:rPr>
          <w:sz w:val="24"/>
          <w:szCs w:val="24"/>
          <w:lang w:val="is-IS"/>
        </w:rPr>
        <w:t xml:space="preserve"> </w:t>
      </w:r>
      <w:r w:rsidRPr="00C36355">
        <w:rPr>
          <w:sz w:val="24"/>
          <w:szCs w:val="24"/>
          <w:lang w:val="is-IS"/>
        </w:rPr>
        <w:t xml:space="preserve">Það þýðir að </w:t>
      </w:r>
      <w:r w:rsidR="00E94ADB" w:rsidRPr="007F6142">
        <w:rPr>
          <w:sz w:val="24"/>
          <w:szCs w:val="24"/>
          <w:lang w:val="is-IS"/>
        </w:rPr>
        <w:t xml:space="preserve">í kringum </w:t>
      </w:r>
      <w:r w:rsidRPr="00C36355">
        <w:rPr>
          <w:sz w:val="24"/>
          <w:szCs w:val="24"/>
          <w:lang w:val="is-IS"/>
        </w:rPr>
        <w:t xml:space="preserve">70% landsmanna býr </w:t>
      </w:r>
      <w:r w:rsidR="001618FA" w:rsidRPr="007F6142">
        <w:rPr>
          <w:sz w:val="24"/>
          <w:szCs w:val="24"/>
          <w:lang w:val="is-IS"/>
        </w:rPr>
        <w:t xml:space="preserve">í dag </w:t>
      </w:r>
      <w:r w:rsidRPr="00C36355">
        <w:rPr>
          <w:sz w:val="24"/>
          <w:szCs w:val="24"/>
          <w:lang w:val="is-IS"/>
        </w:rPr>
        <w:t>við þetta nýja fyrirkomulag.</w:t>
      </w:r>
    </w:p>
    <w:p w14:paraId="2E733B38" w14:textId="73DB2FB6" w:rsidR="00C36355" w:rsidRPr="00C36355" w:rsidRDefault="001618FA" w:rsidP="001618FA">
      <w:pPr>
        <w:jc w:val="both"/>
        <w:rPr>
          <w:sz w:val="24"/>
          <w:szCs w:val="24"/>
          <w:lang w:val="is-IS"/>
        </w:rPr>
      </w:pPr>
      <w:r w:rsidRPr="007F6142">
        <w:rPr>
          <w:sz w:val="24"/>
          <w:szCs w:val="24"/>
          <w:lang w:val="is-IS"/>
        </w:rPr>
        <w:t xml:space="preserve">Afgangurinn af þátttökusveitarfélögunum </w:t>
      </w:r>
      <w:r w:rsidR="00C36355" w:rsidRPr="00C36355">
        <w:rPr>
          <w:sz w:val="24"/>
          <w:szCs w:val="24"/>
          <w:lang w:val="is-IS"/>
        </w:rPr>
        <w:t>vinn</w:t>
      </w:r>
      <w:r w:rsidR="008E073C">
        <w:rPr>
          <w:sz w:val="24"/>
          <w:szCs w:val="24"/>
          <w:lang w:val="is-IS"/>
        </w:rPr>
        <w:t xml:space="preserve">ur um þessar mundir </w:t>
      </w:r>
      <w:r w:rsidR="006D21D6">
        <w:rPr>
          <w:sz w:val="24"/>
          <w:szCs w:val="24"/>
          <w:lang w:val="is-IS"/>
        </w:rPr>
        <w:t xml:space="preserve">að því að ná </w:t>
      </w:r>
      <w:r w:rsidR="00C36355" w:rsidRPr="00C36355">
        <w:rPr>
          <w:sz w:val="24"/>
          <w:szCs w:val="24"/>
          <w:lang w:val="is-IS"/>
        </w:rPr>
        <w:t>markmið</w:t>
      </w:r>
      <w:r w:rsidR="006D21D6">
        <w:rPr>
          <w:sz w:val="24"/>
          <w:szCs w:val="24"/>
          <w:lang w:val="is-IS"/>
        </w:rPr>
        <w:t xml:space="preserve">um </w:t>
      </w:r>
      <w:r w:rsidR="00C36355" w:rsidRPr="00C36355">
        <w:rPr>
          <w:sz w:val="24"/>
          <w:szCs w:val="24"/>
          <w:lang w:val="is-IS"/>
        </w:rPr>
        <w:t xml:space="preserve">verkefnisins og stefna að því að uppfæra álagninguna </w:t>
      </w:r>
      <w:r w:rsidR="00E2462A" w:rsidRPr="007F6142">
        <w:rPr>
          <w:sz w:val="24"/>
          <w:szCs w:val="24"/>
          <w:lang w:val="is-IS"/>
        </w:rPr>
        <w:t>fyrir árslok</w:t>
      </w:r>
      <w:r w:rsidR="00C36355" w:rsidRPr="00C36355">
        <w:rPr>
          <w:sz w:val="24"/>
          <w:szCs w:val="24"/>
          <w:lang w:val="is-IS"/>
        </w:rPr>
        <w:t xml:space="preserve"> 2024.</w:t>
      </w:r>
    </w:p>
    <w:p w14:paraId="78E36C93" w14:textId="2EE93B7E" w:rsidR="00B61A8F" w:rsidRDefault="00863BE7" w:rsidP="002135B8">
      <w:pPr>
        <w:pStyle w:val="ListParagraph"/>
        <w:numPr>
          <w:ilvl w:val="0"/>
          <w:numId w:val="3"/>
        </w:numPr>
        <w:jc w:val="both"/>
        <w:rPr>
          <w:b/>
          <w:bCs/>
          <w:sz w:val="28"/>
          <w:szCs w:val="28"/>
          <w:lang w:val="is-IS"/>
        </w:rPr>
      </w:pPr>
      <w:r>
        <w:rPr>
          <w:b/>
          <w:bCs/>
          <w:sz w:val="28"/>
          <w:szCs w:val="28"/>
          <w:lang w:val="is-IS"/>
        </w:rPr>
        <w:t>A</w:t>
      </w:r>
      <w:r w:rsidR="009A665C" w:rsidRPr="005D0CB0">
        <w:rPr>
          <w:b/>
          <w:bCs/>
          <w:sz w:val="28"/>
          <w:szCs w:val="28"/>
          <w:lang w:val="is-IS"/>
        </w:rPr>
        <w:t>ðgerðaáætlun</w:t>
      </w:r>
      <w:r w:rsidR="008E5866">
        <w:rPr>
          <w:b/>
          <w:bCs/>
          <w:sz w:val="28"/>
          <w:szCs w:val="28"/>
          <w:lang w:val="is-IS"/>
        </w:rPr>
        <w:t xml:space="preserve"> í tengslum við hraðalinn</w:t>
      </w:r>
    </w:p>
    <w:p w14:paraId="2FB20475" w14:textId="77777777" w:rsidR="005A201B" w:rsidRPr="002C67F1" w:rsidRDefault="005A201B" w:rsidP="005A201B">
      <w:pPr>
        <w:spacing w:after="0"/>
        <w:jc w:val="both"/>
        <w:rPr>
          <w:sz w:val="4"/>
          <w:szCs w:val="4"/>
          <w:lang w:val="is-IS"/>
        </w:rPr>
      </w:pPr>
    </w:p>
    <w:p w14:paraId="683BB55B" w14:textId="5E413F69" w:rsidR="00416A1D" w:rsidRPr="006F66A1" w:rsidRDefault="00ED32FA" w:rsidP="005A201B">
      <w:pPr>
        <w:pStyle w:val="ListParagraph"/>
        <w:numPr>
          <w:ilvl w:val="0"/>
          <w:numId w:val="4"/>
        </w:numPr>
        <w:spacing w:before="120"/>
        <w:jc w:val="both"/>
        <w:rPr>
          <w:b/>
          <w:bCs/>
          <w:sz w:val="24"/>
          <w:szCs w:val="24"/>
          <w:lang w:val="is-IS"/>
        </w:rPr>
      </w:pPr>
      <w:r w:rsidRPr="006F66A1">
        <w:rPr>
          <w:b/>
          <w:bCs/>
          <w:lang w:val="is-IS"/>
        </w:rPr>
        <w:t>Staðfangaskrá og leiðbeiningar</w:t>
      </w:r>
    </w:p>
    <w:p w14:paraId="5DD79D8A" w14:textId="1B522434" w:rsidR="00D52296" w:rsidRDefault="00863BE7" w:rsidP="004F3E43">
      <w:pPr>
        <w:jc w:val="both"/>
        <w:rPr>
          <w:sz w:val="24"/>
          <w:szCs w:val="24"/>
          <w:lang w:val="is-IS"/>
        </w:rPr>
      </w:pPr>
      <w:r w:rsidRPr="005C2CAE">
        <w:rPr>
          <w:sz w:val="24"/>
          <w:szCs w:val="24"/>
          <w:lang w:val="is-IS"/>
        </w:rPr>
        <w:t xml:space="preserve">Unnið var út frá niðurstöðum greiningar </w:t>
      </w:r>
      <w:proofErr w:type="spellStart"/>
      <w:r w:rsidRPr="005C2CAE">
        <w:rPr>
          <w:sz w:val="24"/>
          <w:szCs w:val="24"/>
          <w:lang w:val="is-IS"/>
        </w:rPr>
        <w:t>Eflu</w:t>
      </w:r>
      <w:proofErr w:type="spellEnd"/>
      <w:r w:rsidRPr="005C2CAE">
        <w:rPr>
          <w:sz w:val="24"/>
          <w:szCs w:val="24"/>
          <w:lang w:val="is-IS"/>
        </w:rPr>
        <w:t xml:space="preserve"> og undirbúningsvinnu KPMG og útbúin rúmlega 10 vikna </w:t>
      </w:r>
      <w:r>
        <w:rPr>
          <w:sz w:val="24"/>
          <w:szCs w:val="24"/>
          <w:lang w:val="is-IS"/>
        </w:rPr>
        <w:t>aðgerða</w:t>
      </w:r>
      <w:r w:rsidRPr="005C2CAE">
        <w:rPr>
          <w:sz w:val="24"/>
          <w:szCs w:val="24"/>
          <w:lang w:val="is-IS"/>
        </w:rPr>
        <w:t>áætlun</w:t>
      </w:r>
      <w:r w:rsidR="007757C8">
        <w:rPr>
          <w:sz w:val="24"/>
          <w:szCs w:val="24"/>
          <w:lang w:val="is-IS"/>
        </w:rPr>
        <w:t xml:space="preserve">. </w:t>
      </w:r>
      <w:r w:rsidR="009A665C" w:rsidRPr="005C2CAE">
        <w:rPr>
          <w:sz w:val="24"/>
          <w:szCs w:val="24"/>
          <w:lang w:val="is-IS"/>
        </w:rPr>
        <w:t xml:space="preserve">Vel gekk að koma verkefninu á </w:t>
      </w:r>
      <w:proofErr w:type="spellStart"/>
      <w:r w:rsidR="009A665C" w:rsidRPr="005C2CAE">
        <w:rPr>
          <w:sz w:val="24"/>
          <w:szCs w:val="24"/>
          <w:lang w:val="is-IS"/>
        </w:rPr>
        <w:t>fót</w:t>
      </w:r>
      <w:proofErr w:type="spellEnd"/>
      <w:r w:rsidR="009A665C" w:rsidRPr="005C2CAE">
        <w:rPr>
          <w:sz w:val="24"/>
          <w:szCs w:val="24"/>
          <w:lang w:val="is-IS"/>
        </w:rPr>
        <w:t xml:space="preserve"> </w:t>
      </w:r>
      <w:r w:rsidR="00C51F83">
        <w:rPr>
          <w:sz w:val="24"/>
          <w:szCs w:val="24"/>
          <w:lang w:val="is-IS"/>
        </w:rPr>
        <w:t xml:space="preserve">og </w:t>
      </w:r>
      <w:proofErr w:type="spellStart"/>
      <w:r w:rsidR="009A665C" w:rsidRPr="005C2CAE">
        <w:rPr>
          <w:sz w:val="24"/>
          <w:szCs w:val="24"/>
          <w:lang w:val="is-IS"/>
        </w:rPr>
        <w:t>Advania</w:t>
      </w:r>
      <w:proofErr w:type="spellEnd"/>
      <w:r w:rsidR="009A665C" w:rsidRPr="005C2CAE">
        <w:rPr>
          <w:sz w:val="24"/>
          <w:szCs w:val="24"/>
          <w:lang w:val="is-IS"/>
        </w:rPr>
        <w:t xml:space="preserve">, </w:t>
      </w:r>
      <w:r w:rsidR="00306E44">
        <w:rPr>
          <w:sz w:val="24"/>
          <w:szCs w:val="24"/>
          <w:lang w:val="is-IS"/>
        </w:rPr>
        <w:t xml:space="preserve">sem er </w:t>
      </w:r>
      <w:r w:rsidR="009A665C" w:rsidRPr="005C2CAE">
        <w:rPr>
          <w:sz w:val="24"/>
          <w:szCs w:val="24"/>
          <w:lang w:val="is-IS"/>
        </w:rPr>
        <w:t xml:space="preserve">þjónustuaðili </w:t>
      </w:r>
      <w:r w:rsidR="009A665C" w:rsidRPr="005C2CAE">
        <w:rPr>
          <w:sz w:val="24"/>
          <w:szCs w:val="24"/>
          <w:lang w:val="is-IS"/>
        </w:rPr>
        <w:lastRenderedPageBreak/>
        <w:t xml:space="preserve">álagningarkerfis HMS, sá um að senda sveitarfélögunum skrá yfir staðföng í sveitarfélaginu ásamt leiðbeiningum um það hvernig skrá skyldi </w:t>
      </w:r>
      <w:proofErr w:type="spellStart"/>
      <w:r w:rsidR="009A665C" w:rsidRPr="005C2CAE">
        <w:rPr>
          <w:sz w:val="24"/>
          <w:szCs w:val="24"/>
          <w:lang w:val="is-IS"/>
        </w:rPr>
        <w:t>ílátin</w:t>
      </w:r>
      <w:proofErr w:type="spellEnd"/>
      <w:r w:rsidR="009A665C" w:rsidRPr="005C2CAE">
        <w:rPr>
          <w:sz w:val="24"/>
          <w:szCs w:val="24"/>
          <w:lang w:val="is-IS"/>
        </w:rPr>
        <w:t xml:space="preserve"> í ílátatalningunni.</w:t>
      </w:r>
    </w:p>
    <w:p w14:paraId="758B595A" w14:textId="73E4EC4A" w:rsidR="00D52296" w:rsidRDefault="009A665C" w:rsidP="004F3E43">
      <w:pPr>
        <w:jc w:val="both"/>
        <w:rPr>
          <w:sz w:val="24"/>
          <w:szCs w:val="24"/>
          <w:lang w:val="is-IS"/>
        </w:rPr>
      </w:pPr>
      <w:r w:rsidRPr="005C2CAE">
        <w:rPr>
          <w:sz w:val="24"/>
          <w:szCs w:val="24"/>
          <w:lang w:val="is-IS"/>
        </w:rPr>
        <w:t xml:space="preserve">Staðfang inniheldur upplýsingar um staðsetningu mannvirkja og annarra áfangastaða, s.s. heimila, aðseturs fyrirtækja, frístundahúsa, áningarstaða, veitumannvirkja og opinna svæða. Staðfang er þýðing á enska hugtakinu </w:t>
      </w:r>
      <w:r w:rsidR="006C15F3">
        <w:rPr>
          <w:sz w:val="24"/>
          <w:szCs w:val="24"/>
          <w:lang w:val="is-IS"/>
        </w:rPr>
        <w:t>„</w:t>
      </w:r>
      <w:proofErr w:type="spellStart"/>
      <w:r w:rsidR="00507766">
        <w:rPr>
          <w:sz w:val="24"/>
          <w:szCs w:val="24"/>
          <w:lang w:val="is-IS"/>
        </w:rPr>
        <w:t>a</w:t>
      </w:r>
      <w:r w:rsidRPr="005C2CAE">
        <w:rPr>
          <w:sz w:val="24"/>
          <w:szCs w:val="24"/>
          <w:lang w:val="is-IS"/>
        </w:rPr>
        <w:t>ddress</w:t>
      </w:r>
      <w:proofErr w:type="spellEnd"/>
      <w:r w:rsidR="006C15F3">
        <w:rPr>
          <w:sz w:val="24"/>
          <w:szCs w:val="24"/>
          <w:lang w:val="is-IS"/>
        </w:rPr>
        <w:t>“</w:t>
      </w:r>
      <w:r w:rsidRPr="005C2CAE">
        <w:rPr>
          <w:sz w:val="24"/>
          <w:szCs w:val="24"/>
          <w:lang w:val="is-IS"/>
        </w:rPr>
        <w:t xml:space="preserve"> og nær hugtakið yfir götuheiti og </w:t>
      </w:r>
      <w:proofErr w:type="spellStart"/>
      <w:r w:rsidRPr="005C2CAE">
        <w:rPr>
          <w:sz w:val="24"/>
          <w:szCs w:val="24"/>
          <w:lang w:val="is-IS"/>
        </w:rPr>
        <w:t>húsnúmer</w:t>
      </w:r>
      <w:proofErr w:type="spellEnd"/>
      <w:r w:rsidRPr="005C2CAE">
        <w:rPr>
          <w:sz w:val="24"/>
          <w:szCs w:val="24"/>
          <w:lang w:val="is-IS"/>
        </w:rPr>
        <w:t>, sérheiti byggingar og landfræðilega staðsetningu, hvort sem um er að ræða heimili einstaklinga, aðsetur fyrirtækja eða staðsetning á t.d. fjarskiptamastri. Þannig hefur staðfang víðari merkingu en heimilisfang, þó eðli hugtakanna sé svipað</w:t>
      </w:r>
      <w:r w:rsidR="00401050">
        <w:rPr>
          <w:sz w:val="24"/>
          <w:szCs w:val="24"/>
          <w:lang w:val="is-IS"/>
        </w:rPr>
        <w:t>.</w:t>
      </w:r>
    </w:p>
    <w:p w14:paraId="351BA66A" w14:textId="79EE4B42" w:rsidR="006F66A1" w:rsidRPr="005A201B" w:rsidRDefault="006F66A1" w:rsidP="005A201B">
      <w:pPr>
        <w:pStyle w:val="ListParagraph"/>
        <w:numPr>
          <w:ilvl w:val="0"/>
          <w:numId w:val="4"/>
        </w:numPr>
        <w:spacing w:before="120"/>
        <w:jc w:val="both"/>
        <w:rPr>
          <w:b/>
          <w:bCs/>
          <w:lang w:val="is-IS"/>
        </w:rPr>
      </w:pPr>
      <w:r w:rsidRPr="005A201B">
        <w:rPr>
          <w:b/>
          <w:bCs/>
          <w:lang w:val="is-IS"/>
        </w:rPr>
        <w:t>Ílátatalning eftir stærð og tegund niður á staðföng</w:t>
      </w:r>
    </w:p>
    <w:p w14:paraId="2A64562F" w14:textId="44808FBB" w:rsidR="00B22CCD" w:rsidRDefault="59437C5C" w:rsidP="004F3E43">
      <w:pPr>
        <w:jc w:val="both"/>
        <w:rPr>
          <w:sz w:val="24"/>
          <w:szCs w:val="24"/>
          <w:lang w:val="is-IS"/>
        </w:rPr>
      </w:pPr>
      <w:r w:rsidRPr="540ADB3A">
        <w:rPr>
          <w:sz w:val="24"/>
          <w:szCs w:val="24"/>
          <w:lang w:val="is-IS"/>
        </w:rPr>
        <w:t xml:space="preserve">Sveitarfélögin </w:t>
      </w:r>
      <w:r w:rsidR="1678BF3E" w:rsidRPr="540ADB3A">
        <w:rPr>
          <w:sz w:val="24"/>
          <w:szCs w:val="24"/>
          <w:lang w:val="is-IS"/>
        </w:rPr>
        <w:t>töldu</w:t>
      </w:r>
      <w:r w:rsidR="3B351A98" w:rsidRPr="540ADB3A">
        <w:rPr>
          <w:sz w:val="24"/>
          <w:szCs w:val="24"/>
          <w:lang w:val="is-IS"/>
        </w:rPr>
        <w:t xml:space="preserve"> ílát</w:t>
      </w:r>
      <w:r w:rsidR="1678BF3E" w:rsidRPr="540ADB3A">
        <w:rPr>
          <w:sz w:val="24"/>
          <w:szCs w:val="24"/>
          <w:lang w:val="is-IS"/>
        </w:rPr>
        <w:t xml:space="preserve"> og </w:t>
      </w:r>
      <w:r w:rsidRPr="540ADB3A">
        <w:rPr>
          <w:sz w:val="24"/>
          <w:szCs w:val="24"/>
          <w:lang w:val="is-IS"/>
        </w:rPr>
        <w:t>skrá</w:t>
      </w:r>
      <w:r w:rsidR="1678BF3E" w:rsidRPr="540ADB3A">
        <w:rPr>
          <w:sz w:val="24"/>
          <w:szCs w:val="24"/>
          <w:lang w:val="is-IS"/>
        </w:rPr>
        <w:t>ðu</w:t>
      </w:r>
      <w:r w:rsidRPr="540ADB3A">
        <w:rPr>
          <w:sz w:val="24"/>
          <w:szCs w:val="24"/>
          <w:lang w:val="is-IS"/>
        </w:rPr>
        <w:t xml:space="preserve"> niður á staðföng. Lögð var áhersla á að talningin yrði framkvæmd af starfsfólki viðkomandi sveitarfélags til að lágmarka skekkju sem kann að eiga sér stað þegar þriðji aðili sér um talninguna. Mikilvægt var talið að lágmarka villur í skráningunni eins og kostur var þar sem þörf á leiðréttingum, með tilheyrandi vinnuálagi fyrir starfsfólk sveitarfélagsins, var talið geta grafið undan verkefninu.</w:t>
      </w:r>
    </w:p>
    <w:p w14:paraId="32E57D53" w14:textId="77777777" w:rsidR="00B22CCD" w:rsidRPr="00B22CCD" w:rsidRDefault="009A665C" w:rsidP="00B22CCD">
      <w:pPr>
        <w:pStyle w:val="ListParagraph"/>
        <w:numPr>
          <w:ilvl w:val="0"/>
          <w:numId w:val="4"/>
        </w:numPr>
        <w:spacing w:before="120"/>
        <w:jc w:val="both"/>
        <w:rPr>
          <w:b/>
          <w:bCs/>
          <w:lang w:val="is-IS"/>
        </w:rPr>
      </w:pPr>
      <w:r w:rsidRPr="00B22CCD">
        <w:rPr>
          <w:b/>
          <w:bCs/>
          <w:lang w:val="is-IS"/>
        </w:rPr>
        <w:t>Ílátatalning færð inn í álagningarkerfi</w:t>
      </w:r>
    </w:p>
    <w:p w14:paraId="2EE0C3CF" w14:textId="136782AA" w:rsidR="009A665C" w:rsidRPr="005C2CAE" w:rsidRDefault="009A665C" w:rsidP="004F3E43">
      <w:pPr>
        <w:jc w:val="both"/>
        <w:rPr>
          <w:sz w:val="24"/>
          <w:szCs w:val="24"/>
          <w:lang w:val="is-IS"/>
        </w:rPr>
      </w:pPr>
      <w:proofErr w:type="spellStart"/>
      <w:r w:rsidRPr="005C2CAE">
        <w:rPr>
          <w:sz w:val="24"/>
          <w:szCs w:val="24"/>
          <w:lang w:val="is-IS"/>
        </w:rPr>
        <w:t>Advania</w:t>
      </w:r>
      <w:proofErr w:type="spellEnd"/>
      <w:r w:rsidRPr="005C2CAE">
        <w:rPr>
          <w:sz w:val="24"/>
          <w:szCs w:val="24"/>
          <w:lang w:val="is-IS"/>
        </w:rPr>
        <w:t xml:space="preserve"> </w:t>
      </w:r>
      <w:r w:rsidR="00B22CCD">
        <w:rPr>
          <w:sz w:val="24"/>
          <w:szCs w:val="24"/>
          <w:lang w:val="is-IS"/>
        </w:rPr>
        <w:t xml:space="preserve">sá </w:t>
      </w:r>
      <w:r w:rsidRPr="005C2CAE">
        <w:rPr>
          <w:sz w:val="24"/>
          <w:szCs w:val="24"/>
          <w:lang w:val="is-IS"/>
        </w:rPr>
        <w:t>um að færa upplýsingar inn í álagningarkerfið sem sveitarfélögin tóku saman um fjölda og tegund íláta á hverju staðfangi</w:t>
      </w:r>
      <w:r w:rsidR="00F92F57">
        <w:rPr>
          <w:sz w:val="24"/>
          <w:szCs w:val="24"/>
          <w:lang w:val="is-IS"/>
        </w:rPr>
        <w:t>.</w:t>
      </w:r>
    </w:p>
    <w:p w14:paraId="0F1E461E" w14:textId="77777777" w:rsidR="0037745A" w:rsidRPr="00F92F57" w:rsidRDefault="006B6A67" w:rsidP="00F92F57">
      <w:pPr>
        <w:pStyle w:val="ListParagraph"/>
        <w:numPr>
          <w:ilvl w:val="0"/>
          <w:numId w:val="4"/>
        </w:numPr>
        <w:spacing w:before="120"/>
        <w:jc w:val="both"/>
        <w:rPr>
          <w:b/>
          <w:bCs/>
          <w:lang w:val="is-IS"/>
        </w:rPr>
      </w:pPr>
      <w:r w:rsidRPr="00F92F57">
        <w:rPr>
          <w:b/>
          <w:bCs/>
          <w:lang w:val="is-IS"/>
        </w:rPr>
        <w:t>Kortlagning vandræðastaðfanga</w:t>
      </w:r>
    </w:p>
    <w:p w14:paraId="5B4484E6" w14:textId="19C0F829" w:rsidR="00BC7F9F" w:rsidRDefault="006B6A67" w:rsidP="004F3E43">
      <w:pPr>
        <w:jc w:val="both"/>
        <w:rPr>
          <w:sz w:val="24"/>
          <w:szCs w:val="24"/>
          <w:lang w:val="is-IS"/>
        </w:rPr>
      </w:pPr>
      <w:r w:rsidRPr="005C2CAE">
        <w:rPr>
          <w:sz w:val="24"/>
          <w:szCs w:val="24"/>
          <w:lang w:val="is-IS"/>
        </w:rPr>
        <w:t xml:space="preserve">Við ílátakortlagninguna var einnig kortlögð svokölluð vandræðastaðföng. Þau vandræðastaðföng sem um </w:t>
      </w:r>
      <w:proofErr w:type="spellStart"/>
      <w:r w:rsidRPr="005C2CAE">
        <w:rPr>
          <w:sz w:val="24"/>
          <w:szCs w:val="24"/>
          <w:lang w:val="is-IS"/>
        </w:rPr>
        <w:t>ræðir</w:t>
      </w:r>
      <w:proofErr w:type="spellEnd"/>
      <w:r w:rsidRPr="005C2CAE">
        <w:rPr>
          <w:sz w:val="24"/>
          <w:szCs w:val="24"/>
          <w:lang w:val="is-IS"/>
        </w:rPr>
        <w:t xml:space="preserve"> eru einna helst staðföng þar sem fleiri en eitt staðfang notast við sömu ílát, t.d. fjölbýli sem skráð er á tvö staðföng sem deilir einni sorpgeymslu.</w:t>
      </w:r>
    </w:p>
    <w:p w14:paraId="6B61478E" w14:textId="38705765" w:rsidR="002F4D25" w:rsidRDefault="733EE10A" w:rsidP="004F3E43">
      <w:pPr>
        <w:jc w:val="both"/>
        <w:rPr>
          <w:sz w:val="24"/>
          <w:szCs w:val="24"/>
          <w:lang w:val="is-IS"/>
        </w:rPr>
      </w:pPr>
      <w:r w:rsidRPr="540ADB3A">
        <w:rPr>
          <w:sz w:val="24"/>
          <w:szCs w:val="24"/>
          <w:lang w:val="is-IS"/>
        </w:rPr>
        <w:t>Sveitarfélögin glímdu við mismunandi áskoranir þegar kemur að vandræðastaðföngum</w:t>
      </w:r>
      <w:r w:rsidR="0B3812B9" w:rsidRPr="540ADB3A">
        <w:rPr>
          <w:sz w:val="24"/>
          <w:szCs w:val="24"/>
          <w:lang w:val="is-IS"/>
        </w:rPr>
        <w:t xml:space="preserve"> og sem dæmi má nefna að ö</w:t>
      </w:r>
      <w:r w:rsidR="639FD8A6" w:rsidRPr="540ADB3A">
        <w:rPr>
          <w:sz w:val="24"/>
          <w:szCs w:val="24"/>
          <w:lang w:val="is-IS"/>
        </w:rPr>
        <w:t>nnur gerð vandræðastaðfanga geta verið eignir sem hafa ekkert skráð flatarmál</w:t>
      </w:r>
      <w:r w:rsidR="12FA21A2" w:rsidRPr="540ADB3A">
        <w:rPr>
          <w:sz w:val="24"/>
          <w:szCs w:val="24"/>
          <w:lang w:val="is-IS"/>
        </w:rPr>
        <w:t>.</w:t>
      </w:r>
      <w:r w:rsidR="639FD8A6" w:rsidRPr="540ADB3A">
        <w:rPr>
          <w:sz w:val="24"/>
          <w:szCs w:val="24"/>
          <w:lang w:val="is-IS"/>
        </w:rPr>
        <w:t xml:space="preserve"> </w:t>
      </w:r>
      <w:r w:rsidR="3B351A98" w:rsidRPr="540ADB3A">
        <w:rPr>
          <w:sz w:val="24"/>
          <w:szCs w:val="24"/>
          <w:lang w:val="is-IS"/>
        </w:rPr>
        <w:t>Þar sem</w:t>
      </w:r>
      <w:r w:rsidR="639FD8A6" w:rsidRPr="540ADB3A">
        <w:rPr>
          <w:sz w:val="24"/>
          <w:szCs w:val="24"/>
          <w:lang w:val="is-IS"/>
        </w:rPr>
        <w:t xml:space="preserve"> ílátaferillinn notar flatarmál til þess að skipta niður ílátum</w:t>
      </w:r>
      <w:r w:rsidR="3B351A98" w:rsidRPr="540ADB3A">
        <w:rPr>
          <w:sz w:val="24"/>
          <w:szCs w:val="24"/>
          <w:lang w:val="is-IS"/>
        </w:rPr>
        <w:t xml:space="preserve"> olli þetta vandkvæðum</w:t>
      </w:r>
      <w:r w:rsidR="639FD8A6" w:rsidRPr="540ADB3A">
        <w:rPr>
          <w:sz w:val="24"/>
          <w:szCs w:val="24"/>
          <w:lang w:val="is-IS"/>
        </w:rPr>
        <w:t>.</w:t>
      </w:r>
    </w:p>
    <w:p w14:paraId="783CAF8E" w14:textId="77777777" w:rsidR="002F4D25" w:rsidRPr="002F4D25" w:rsidRDefault="006B6A67" w:rsidP="002F4D25">
      <w:pPr>
        <w:pStyle w:val="ListParagraph"/>
        <w:numPr>
          <w:ilvl w:val="0"/>
          <w:numId w:val="4"/>
        </w:numPr>
        <w:spacing w:before="120"/>
        <w:jc w:val="both"/>
        <w:rPr>
          <w:b/>
          <w:bCs/>
          <w:lang w:val="is-IS"/>
        </w:rPr>
      </w:pPr>
      <w:r w:rsidRPr="002F4D25">
        <w:rPr>
          <w:b/>
          <w:bCs/>
          <w:lang w:val="is-IS"/>
        </w:rPr>
        <w:t>Útfærsla á verklagi vegna vandræðastaðfanga og tillögur að breytingum</w:t>
      </w:r>
      <w:r w:rsidR="002F4D25" w:rsidRPr="002F4D25">
        <w:rPr>
          <w:b/>
          <w:bCs/>
          <w:lang w:val="is-IS"/>
        </w:rPr>
        <w:t>.</w:t>
      </w:r>
    </w:p>
    <w:p w14:paraId="389C82D3" w14:textId="77777777" w:rsidR="00EA739D" w:rsidRDefault="002F4D25" w:rsidP="004F3E43">
      <w:pPr>
        <w:jc w:val="both"/>
        <w:rPr>
          <w:sz w:val="24"/>
          <w:szCs w:val="24"/>
          <w:lang w:val="is-IS"/>
        </w:rPr>
      </w:pPr>
      <w:r>
        <w:rPr>
          <w:sz w:val="24"/>
          <w:szCs w:val="24"/>
          <w:lang w:val="is-IS"/>
        </w:rPr>
        <w:t>S</w:t>
      </w:r>
      <w:r w:rsidR="006B6A67" w:rsidRPr="005C2CAE">
        <w:rPr>
          <w:sz w:val="24"/>
          <w:szCs w:val="24"/>
          <w:lang w:val="is-IS"/>
        </w:rPr>
        <w:t xml:space="preserve">veitarfélögin áttu í beinum samskiptum við </w:t>
      </w:r>
      <w:proofErr w:type="spellStart"/>
      <w:r w:rsidR="006B6A67" w:rsidRPr="005C2CAE">
        <w:rPr>
          <w:sz w:val="24"/>
          <w:szCs w:val="24"/>
          <w:lang w:val="is-IS"/>
        </w:rPr>
        <w:t>Advania</w:t>
      </w:r>
      <w:proofErr w:type="spellEnd"/>
      <w:r w:rsidR="006B6A67" w:rsidRPr="005C2CAE">
        <w:rPr>
          <w:sz w:val="24"/>
          <w:szCs w:val="24"/>
          <w:lang w:val="is-IS"/>
        </w:rPr>
        <w:t xml:space="preserve"> um það hvernig leys</w:t>
      </w:r>
      <w:r>
        <w:rPr>
          <w:sz w:val="24"/>
          <w:szCs w:val="24"/>
          <w:lang w:val="is-IS"/>
        </w:rPr>
        <w:t>a mætti</w:t>
      </w:r>
      <w:r w:rsidR="006B6A67" w:rsidRPr="005C2CAE">
        <w:rPr>
          <w:sz w:val="24"/>
          <w:szCs w:val="24"/>
          <w:lang w:val="is-IS"/>
        </w:rPr>
        <w:t xml:space="preserve"> úr vandræðastaðföngunum.</w:t>
      </w:r>
    </w:p>
    <w:p w14:paraId="1CAC9995" w14:textId="5A6F8EAD" w:rsidR="00EA739D" w:rsidRDefault="639FD8A6" w:rsidP="004F3E43">
      <w:pPr>
        <w:jc w:val="both"/>
        <w:rPr>
          <w:sz w:val="24"/>
          <w:szCs w:val="24"/>
          <w:lang w:val="is-IS"/>
        </w:rPr>
      </w:pPr>
      <w:r w:rsidRPr="540ADB3A">
        <w:rPr>
          <w:sz w:val="24"/>
          <w:szCs w:val="24"/>
          <w:lang w:val="is-IS"/>
        </w:rPr>
        <w:t xml:space="preserve">Þegar tvö eða fleiri staðföng skiptu með sér einum miðlægum stað fyrir ílát, eins og að ofan er rakið, var kostnaði á milli staðfanga skipt eftir hlutfalli hvers staðfangs fyrir sig miðað við fermetrafjölda. Notast var við </w:t>
      </w:r>
      <w:r w:rsidR="72EA46F9" w:rsidRPr="540ADB3A">
        <w:rPr>
          <w:sz w:val="24"/>
          <w:szCs w:val="24"/>
          <w:lang w:val="is-IS"/>
        </w:rPr>
        <w:t>Excel</w:t>
      </w:r>
      <w:r w:rsidRPr="540ADB3A">
        <w:rPr>
          <w:sz w:val="24"/>
          <w:szCs w:val="24"/>
          <w:lang w:val="is-IS"/>
        </w:rPr>
        <w:t xml:space="preserve"> skjal við slíka útreikninga og skoða má hvort slíkt er hægt að gera innbyggt í kerfið í framtíðinni.</w:t>
      </w:r>
    </w:p>
    <w:p w14:paraId="5D6DFC30" w14:textId="77777777" w:rsidR="00DF34F4" w:rsidRDefault="006B6A67" w:rsidP="004F3E43">
      <w:pPr>
        <w:jc w:val="both"/>
        <w:rPr>
          <w:sz w:val="24"/>
          <w:szCs w:val="24"/>
          <w:lang w:val="is-IS"/>
        </w:rPr>
      </w:pPr>
      <w:r w:rsidRPr="7A63D027">
        <w:rPr>
          <w:sz w:val="24"/>
          <w:szCs w:val="24"/>
          <w:lang w:val="is-IS"/>
        </w:rPr>
        <w:t>Í verkefninu kom í ljós að í dreifbýli þarf að skrá ílát handvirkt inn í kerfið á hverjum stað. Það er fyrst og fremst í höndum starfsmanna sveitarfélagsins að fara í þá vinnu. HMS gæti brugðist við ef um stórar breytingar er að ræða eða ef sveitarfélag lendir í vandræðum.</w:t>
      </w:r>
    </w:p>
    <w:p w14:paraId="63AC589E" w14:textId="77777777" w:rsidR="00495B86" w:rsidRDefault="006B6A67" w:rsidP="004F3E43">
      <w:pPr>
        <w:jc w:val="both"/>
        <w:rPr>
          <w:sz w:val="24"/>
          <w:szCs w:val="24"/>
          <w:lang w:val="is-IS"/>
        </w:rPr>
      </w:pPr>
      <w:r w:rsidRPr="7A63D027">
        <w:rPr>
          <w:sz w:val="24"/>
          <w:szCs w:val="24"/>
          <w:lang w:val="is-IS"/>
        </w:rPr>
        <w:lastRenderedPageBreak/>
        <w:t xml:space="preserve">Ílátaferillinn sem </w:t>
      </w:r>
      <w:r w:rsidR="00DF34F4" w:rsidRPr="7A63D027">
        <w:rPr>
          <w:sz w:val="24"/>
          <w:szCs w:val="24"/>
          <w:lang w:val="is-IS"/>
        </w:rPr>
        <w:t>Reykjavíkurborg</w:t>
      </w:r>
      <w:r w:rsidRPr="7A63D027">
        <w:rPr>
          <w:sz w:val="24"/>
          <w:szCs w:val="24"/>
          <w:lang w:val="is-IS"/>
        </w:rPr>
        <w:t xml:space="preserve"> þróaði virkar þannig að öll </w:t>
      </w:r>
      <w:proofErr w:type="spellStart"/>
      <w:r w:rsidRPr="7A63D027">
        <w:rPr>
          <w:sz w:val="24"/>
          <w:szCs w:val="24"/>
          <w:lang w:val="is-IS"/>
        </w:rPr>
        <w:t>ílátin</w:t>
      </w:r>
      <w:proofErr w:type="spellEnd"/>
      <w:r w:rsidRPr="7A63D027">
        <w:rPr>
          <w:sz w:val="24"/>
          <w:szCs w:val="24"/>
          <w:lang w:val="is-IS"/>
        </w:rPr>
        <w:t xml:space="preserve"> eru skráð í ílátaferilinn og þar sem þau skiptast á mörg staðföng er hlutfall ílátagjalda reiknað á hvert staðfang og einnig skráð í ferilinn.</w:t>
      </w:r>
    </w:p>
    <w:p w14:paraId="4FEF7A6D" w14:textId="4B4D375D" w:rsidR="00495B86" w:rsidRDefault="006B6A67" w:rsidP="004F3E43">
      <w:pPr>
        <w:jc w:val="both"/>
        <w:rPr>
          <w:sz w:val="24"/>
          <w:szCs w:val="24"/>
          <w:lang w:val="is-IS"/>
        </w:rPr>
      </w:pPr>
      <w:r w:rsidRPr="005C2CAE">
        <w:rPr>
          <w:sz w:val="24"/>
          <w:szCs w:val="24"/>
          <w:lang w:val="is-IS"/>
        </w:rPr>
        <w:t xml:space="preserve">Ef lítið eða ekkert er um fjölbýli í sveitarfélagi má vel sleppa því að nota ílátaferilinn og nýta </w:t>
      </w:r>
      <w:r w:rsidR="006E6C48">
        <w:rPr>
          <w:sz w:val="24"/>
          <w:szCs w:val="24"/>
          <w:lang w:val="is-IS"/>
        </w:rPr>
        <w:t>á</w:t>
      </w:r>
      <w:r w:rsidRPr="005C2CAE">
        <w:rPr>
          <w:sz w:val="24"/>
          <w:szCs w:val="24"/>
          <w:lang w:val="is-IS"/>
        </w:rPr>
        <w:t>lagningarkerfi HMS eins og sveitarfélögin hafa gert hingað til. Þannig er gjaldinu sem áður var sorphirðugjald, skipt upp í 4 gjöld, eitt fyrir hvert ílát. Ganga þarf vel úr skugga um að öll frávik frá þeirri reglu að 4 ílát séu við 1 staðfang séu leiðrétt handvirkt svo íbúi sé alltaf að borga nákvæmlega fyrir þau ílát sem viðkomandi notar.</w:t>
      </w:r>
    </w:p>
    <w:p w14:paraId="020A6981" w14:textId="273654F1" w:rsidR="00FD4394" w:rsidRDefault="006B6A67" w:rsidP="004F3E43">
      <w:pPr>
        <w:jc w:val="both"/>
        <w:rPr>
          <w:sz w:val="24"/>
          <w:szCs w:val="24"/>
          <w:lang w:val="is-IS"/>
        </w:rPr>
      </w:pPr>
      <w:r w:rsidRPr="7A63D027">
        <w:rPr>
          <w:sz w:val="24"/>
          <w:szCs w:val="24"/>
          <w:lang w:val="is-IS"/>
        </w:rPr>
        <w:t xml:space="preserve">HMS hefur gefið út leiðbeiningabók um </w:t>
      </w:r>
      <w:r w:rsidR="00FD4394" w:rsidRPr="7A63D027">
        <w:rPr>
          <w:sz w:val="24"/>
          <w:szCs w:val="24"/>
          <w:lang w:val="is-IS"/>
        </w:rPr>
        <w:t>á</w:t>
      </w:r>
      <w:r w:rsidRPr="7A63D027">
        <w:rPr>
          <w:sz w:val="24"/>
          <w:szCs w:val="24"/>
          <w:lang w:val="is-IS"/>
        </w:rPr>
        <w:t>lagningarkerfið fyrir sveitarfélögin. Þar er að finna leiðbeiningar um upphafsálagningu, breytingarálagningar, mánaðarálagningar</w:t>
      </w:r>
      <w:r w:rsidR="0097098D" w:rsidRPr="7A63D027">
        <w:rPr>
          <w:sz w:val="24"/>
          <w:szCs w:val="24"/>
          <w:lang w:val="is-IS"/>
        </w:rPr>
        <w:t xml:space="preserve">, </w:t>
      </w:r>
      <w:r w:rsidRPr="7A63D027">
        <w:rPr>
          <w:sz w:val="24"/>
          <w:szCs w:val="24"/>
          <w:lang w:val="is-IS"/>
        </w:rPr>
        <w:t>endurreikning afsláttar og áætlunarálagningu ásamt viðaukum um hinar ýmsu aðgerðir sem sveitarfélög geta þurft að framkvæma.</w:t>
      </w:r>
    </w:p>
    <w:p w14:paraId="1AC08E53" w14:textId="55A776C6" w:rsidR="00FD4394" w:rsidRPr="00FD4394" w:rsidRDefault="00FD4394" w:rsidP="00FD4394">
      <w:pPr>
        <w:pStyle w:val="ListParagraph"/>
        <w:numPr>
          <w:ilvl w:val="0"/>
          <w:numId w:val="4"/>
        </w:numPr>
        <w:spacing w:before="120"/>
        <w:jc w:val="both"/>
        <w:rPr>
          <w:b/>
          <w:bCs/>
          <w:lang w:val="is-IS"/>
        </w:rPr>
      </w:pPr>
      <w:r>
        <w:rPr>
          <w:b/>
          <w:bCs/>
          <w:lang w:val="is-IS"/>
        </w:rPr>
        <w:t>T</w:t>
      </w:r>
      <w:r w:rsidR="006B6A67" w:rsidRPr="00FD4394">
        <w:rPr>
          <w:b/>
          <w:bCs/>
          <w:lang w:val="is-IS"/>
        </w:rPr>
        <w:t>ill</w:t>
      </w:r>
      <w:r w:rsidR="007F6142">
        <w:rPr>
          <w:b/>
          <w:bCs/>
          <w:lang w:val="is-IS"/>
        </w:rPr>
        <w:t>a</w:t>
      </w:r>
      <w:r w:rsidR="006B6A67" w:rsidRPr="00FD4394">
        <w:rPr>
          <w:b/>
          <w:bCs/>
          <w:lang w:val="is-IS"/>
        </w:rPr>
        <w:t>g</w:t>
      </w:r>
      <w:r>
        <w:rPr>
          <w:b/>
          <w:bCs/>
          <w:lang w:val="is-IS"/>
        </w:rPr>
        <w:t>a</w:t>
      </w:r>
      <w:r w:rsidR="006B6A67" w:rsidRPr="00FD4394">
        <w:rPr>
          <w:b/>
          <w:bCs/>
          <w:lang w:val="is-IS"/>
        </w:rPr>
        <w:t xml:space="preserve"> að sniðmáti fyrir gjaldskráliði</w:t>
      </w:r>
    </w:p>
    <w:p w14:paraId="3E5C36BD" w14:textId="73BE95C6" w:rsidR="006B6A67" w:rsidRPr="005C2CAE" w:rsidRDefault="006B6A67" w:rsidP="004F3E43">
      <w:pPr>
        <w:jc w:val="both"/>
        <w:rPr>
          <w:sz w:val="24"/>
          <w:szCs w:val="24"/>
          <w:lang w:val="is-IS"/>
        </w:rPr>
      </w:pPr>
      <w:r w:rsidRPr="005C2CAE">
        <w:rPr>
          <w:sz w:val="24"/>
          <w:szCs w:val="24"/>
          <w:lang w:val="is-IS"/>
        </w:rPr>
        <w:t xml:space="preserve">Sambandið og </w:t>
      </w:r>
      <w:proofErr w:type="spellStart"/>
      <w:r w:rsidRPr="005C2CAE">
        <w:rPr>
          <w:sz w:val="24"/>
          <w:szCs w:val="24"/>
          <w:lang w:val="is-IS"/>
        </w:rPr>
        <w:t>Advania</w:t>
      </w:r>
      <w:proofErr w:type="spellEnd"/>
      <w:r w:rsidRPr="005C2CAE">
        <w:rPr>
          <w:sz w:val="24"/>
          <w:szCs w:val="24"/>
          <w:lang w:val="is-IS"/>
        </w:rPr>
        <w:t xml:space="preserve"> skoðuðu fyrri gjaldskrár sveitarfélaganna og lögðu til nýja gjaldskrárliði miðað við gildistöku nýju laganna, bæði með tilliti til BÞHE kerfa og frekari sérstakrar söfnunar sem ný löggjöf gerir ráð fyrir.</w:t>
      </w:r>
    </w:p>
    <w:p w14:paraId="5BAD90C4" w14:textId="77777777" w:rsidR="00800F41" w:rsidRPr="00800F41" w:rsidRDefault="006B6A67" w:rsidP="00800F41">
      <w:pPr>
        <w:pStyle w:val="ListParagraph"/>
        <w:numPr>
          <w:ilvl w:val="0"/>
          <w:numId w:val="4"/>
        </w:numPr>
        <w:spacing w:before="120"/>
        <w:jc w:val="both"/>
        <w:rPr>
          <w:b/>
          <w:bCs/>
          <w:lang w:val="is-IS"/>
        </w:rPr>
      </w:pPr>
      <w:r w:rsidRPr="00800F41">
        <w:rPr>
          <w:b/>
          <w:bCs/>
          <w:lang w:val="is-IS"/>
        </w:rPr>
        <w:t>Flokkun útgjalda í breytilegt og fast gjald og áætlun fastra útgjaldaliða niður á staðföng</w:t>
      </w:r>
    </w:p>
    <w:p w14:paraId="75FEA74F" w14:textId="4C0A895F" w:rsidR="00F95BE7" w:rsidRDefault="639FD8A6" w:rsidP="004F3E43">
      <w:pPr>
        <w:jc w:val="both"/>
        <w:rPr>
          <w:sz w:val="24"/>
          <w:szCs w:val="24"/>
          <w:lang w:val="is-IS"/>
        </w:rPr>
      </w:pPr>
      <w:r w:rsidRPr="540ADB3A">
        <w:rPr>
          <w:sz w:val="24"/>
          <w:szCs w:val="24"/>
          <w:lang w:val="is-IS"/>
        </w:rPr>
        <w:t xml:space="preserve">Meginmarkmið hraðalsins var að innleiða BÞHE við heimili. Vinna þarf sérstaklega með innleiðingu BÞHE fyrir annan kostnað fyrir meðhöndlun úrgangs, s.s. vegna reksturs grenndar-, </w:t>
      </w:r>
      <w:r w:rsidR="1FEC768F" w:rsidRPr="540ADB3A">
        <w:rPr>
          <w:sz w:val="24"/>
          <w:szCs w:val="24"/>
          <w:lang w:val="is-IS"/>
        </w:rPr>
        <w:t>-</w:t>
      </w:r>
      <w:r w:rsidRPr="540ADB3A">
        <w:rPr>
          <w:sz w:val="24"/>
          <w:szCs w:val="24"/>
          <w:lang w:val="is-IS"/>
        </w:rPr>
        <w:t>söfnunar</w:t>
      </w:r>
      <w:r w:rsidR="69347CD9" w:rsidRPr="540ADB3A">
        <w:rPr>
          <w:sz w:val="24"/>
          <w:szCs w:val="24"/>
          <w:lang w:val="is-IS"/>
        </w:rPr>
        <w:t>-</w:t>
      </w:r>
      <w:r w:rsidRPr="540ADB3A">
        <w:rPr>
          <w:sz w:val="24"/>
          <w:szCs w:val="24"/>
          <w:lang w:val="is-IS"/>
        </w:rPr>
        <w:t xml:space="preserve"> og móttökustöðva.</w:t>
      </w:r>
    </w:p>
    <w:p w14:paraId="48F54543" w14:textId="61F189E1" w:rsidR="00ED0D2B" w:rsidRDefault="581B060B" w:rsidP="004F3E43">
      <w:pPr>
        <w:jc w:val="both"/>
        <w:rPr>
          <w:sz w:val="24"/>
          <w:szCs w:val="24"/>
          <w:lang w:val="is-IS"/>
        </w:rPr>
      </w:pPr>
      <w:r w:rsidRPr="540ADB3A">
        <w:rPr>
          <w:sz w:val="24"/>
          <w:szCs w:val="24"/>
          <w:lang w:val="is-IS"/>
        </w:rPr>
        <w:t>Í þessu ti</w:t>
      </w:r>
      <w:r w:rsidR="3E7F1777" w:rsidRPr="540ADB3A">
        <w:rPr>
          <w:sz w:val="24"/>
          <w:szCs w:val="24"/>
          <w:lang w:val="is-IS"/>
        </w:rPr>
        <w:t>l</w:t>
      </w:r>
      <w:r w:rsidRPr="540ADB3A">
        <w:rPr>
          <w:sz w:val="24"/>
          <w:szCs w:val="24"/>
          <w:lang w:val="is-IS"/>
        </w:rPr>
        <w:t xml:space="preserve">liti má nefna að </w:t>
      </w:r>
      <w:r w:rsidR="639FD8A6" w:rsidRPr="540ADB3A">
        <w:rPr>
          <w:sz w:val="24"/>
          <w:szCs w:val="24"/>
          <w:lang w:val="is-IS"/>
        </w:rPr>
        <w:t>Ísafjarðarbær</w:t>
      </w:r>
      <w:r w:rsidR="0F5BF581" w:rsidRPr="540ADB3A">
        <w:rPr>
          <w:sz w:val="24"/>
          <w:szCs w:val="24"/>
          <w:lang w:val="is-IS"/>
        </w:rPr>
        <w:t xml:space="preserve"> (þátttakandi í hraðlinum)</w:t>
      </w:r>
      <w:r w:rsidR="639FD8A6" w:rsidRPr="540ADB3A">
        <w:rPr>
          <w:sz w:val="24"/>
          <w:szCs w:val="24"/>
          <w:lang w:val="is-IS"/>
        </w:rPr>
        <w:t xml:space="preserve"> skoðaði heildarkostnað sveitarfélagsins í málaflokknum og sá að fastur kostnaður hafði verið 67% af innheimtu. Skipt</w:t>
      </w:r>
      <w:r w:rsidR="2F541A96" w:rsidRPr="540ADB3A">
        <w:rPr>
          <w:sz w:val="24"/>
          <w:szCs w:val="24"/>
          <w:lang w:val="is-IS"/>
        </w:rPr>
        <w:t xml:space="preserve">i Ísafjarðarbær </w:t>
      </w:r>
      <w:r w:rsidR="639FD8A6" w:rsidRPr="540ADB3A">
        <w:rPr>
          <w:sz w:val="24"/>
          <w:szCs w:val="24"/>
          <w:lang w:val="is-IS"/>
        </w:rPr>
        <w:t xml:space="preserve">þá heildarkostnaði til helminga til þess að ákvarða hve stór hluti gjaldanna </w:t>
      </w:r>
      <w:r w:rsidR="2F541A96" w:rsidRPr="540ADB3A">
        <w:rPr>
          <w:sz w:val="24"/>
          <w:szCs w:val="24"/>
          <w:lang w:val="is-IS"/>
        </w:rPr>
        <w:t>er</w:t>
      </w:r>
      <w:r w:rsidR="639FD8A6" w:rsidRPr="540ADB3A">
        <w:rPr>
          <w:sz w:val="24"/>
          <w:szCs w:val="24"/>
          <w:lang w:val="is-IS"/>
        </w:rPr>
        <w:t xml:space="preserve"> innheimtur sem breytilegt gjald í gegnum </w:t>
      </w:r>
      <w:proofErr w:type="spellStart"/>
      <w:r w:rsidR="639FD8A6" w:rsidRPr="540ADB3A">
        <w:rPr>
          <w:sz w:val="24"/>
          <w:szCs w:val="24"/>
          <w:lang w:val="is-IS"/>
        </w:rPr>
        <w:t>sérsöfnun</w:t>
      </w:r>
      <w:proofErr w:type="spellEnd"/>
      <w:r w:rsidR="639FD8A6" w:rsidRPr="540ADB3A">
        <w:rPr>
          <w:sz w:val="24"/>
          <w:szCs w:val="24"/>
          <w:lang w:val="is-IS"/>
        </w:rPr>
        <w:t xml:space="preserve"> við heimili og skipti hinum helmingi gjaldanna niður á ílát í nýrri gjaldskrá. Einnig tók</w:t>
      </w:r>
      <w:r w:rsidR="481E22ED" w:rsidRPr="540ADB3A">
        <w:rPr>
          <w:sz w:val="24"/>
          <w:szCs w:val="24"/>
          <w:lang w:val="is-IS"/>
        </w:rPr>
        <w:t xml:space="preserve"> Ísafjarðarbær </w:t>
      </w:r>
      <w:r w:rsidR="639FD8A6" w:rsidRPr="540ADB3A">
        <w:rPr>
          <w:sz w:val="24"/>
          <w:szCs w:val="24"/>
          <w:lang w:val="is-IS"/>
        </w:rPr>
        <w:t xml:space="preserve">upp </w:t>
      </w:r>
      <w:r w:rsidR="15CB9FDE" w:rsidRPr="540ADB3A">
        <w:rPr>
          <w:sz w:val="24"/>
          <w:szCs w:val="24"/>
          <w:lang w:val="is-IS"/>
        </w:rPr>
        <w:t xml:space="preserve">eftirfarandi </w:t>
      </w:r>
      <w:r w:rsidR="639FD8A6" w:rsidRPr="540ADB3A">
        <w:rPr>
          <w:sz w:val="24"/>
          <w:szCs w:val="24"/>
          <w:lang w:val="is-IS"/>
        </w:rPr>
        <w:t>viðbótargjöld:</w:t>
      </w:r>
    </w:p>
    <w:p w14:paraId="3B3F9FEA" w14:textId="77777777" w:rsidR="006819A7" w:rsidRPr="006819A7" w:rsidRDefault="006B6A67" w:rsidP="006819A7">
      <w:pPr>
        <w:jc w:val="both"/>
        <w:rPr>
          <w:sz w:val="24"/>
          <w:szCs w:val="24"/>
          <w:u w:val="single"/>
          <w:lang w:val="is-IS"/>
        </w:rPr>
      </w:pPr>
      <w:r w:rsidRPr="006819A7">
        <w:rPr>
          <w:sz w:val="24"/>
          <w:szCs w:val="24"/>
          <w:u w:val="single"/>
          <w:lang w:val="is-IS"/>
        </w:rPr>
        <w:t>Breytingargjald:</w:t>
      </w:r>
    </w:p>
    <w:p w14:paraId="15305BD3" w14:textId="36BC5281" w:rsidR="00DE1E23" w:rsidRDefault="006B6A67" w:rsidP="006819A7">
      <w:pPr>
        <w:jc w:val="both"/>
        <w:rPr>
          <w:sz w:val="24"/>
          <w:szCs w:val="24"/>
          <w:lang w:val="is-IS"/>
        </w:rPr>
      </w:pPr>
      <w:r w:rsidRPr="005C2CAE">
        <w:rPr>
          <w:sz w:val="24"/>
          <w:szCs w:val="24"/>
          <w:lang w:val="is-IS"/>
        </w:rPr>
        <w:t>Nýtt kerfi mun valda miklum auka kostnaði við skráningar og er því lagt til að breytingargjald</w:t>
      </w:r>
      <w:r w:rsidR="006819A7">
        <w:rPr>
          <w:sz w:val="24"/>
          <w:szCs w:val="24"/>
          <w:lang w:val="is-IS"/>
        </w:rPr>
        <w:t xml:space="preserve"> </w:t>
      </w:r>
      <w:r w:rsidRPr="005C2CAE">
        <w:rPr>
          <w:sz w:val="24"/>
          <w:szCs w:val="24"/>
          <w:lang w:val="is-IS"/>
        </w:rPr>
        <w:t>verði lagt á allar beiðnir um breytingar sem verða eftir að fyrsta breyting á sér stað vegna átaks/</w:t>
      </w:r>
      <w:proofErr w:type="spellStart"/>
      <w:r w:rsidRPr="005C2CAE">
        <w:rPr>
          <w:sz w:val="24"/>
          <w:szCs w:val="24"/>
          <w:lang w:val="is-IS"/>
        </w:rPr>
        <w:t>útskiptingu</w:t>
      </w:r>
      <w:proofErr w:type="spellEnd"/>
      <w:r w:rsidRPr="005C2CAE">
        <w:rPr>
          <w:sz w:val="24"/>
          <w:szCs w:val="24"/>
          <w:lang w:val="is-IS"/>
        </w:rPr>
        <w:t xml:space="preserve"> á tunnum.</w:t>
      </w:r>
    </w:p>
    <w:p w14:paraId="7C8312A3" w14:textId="77777777" w:rsidR="003D5B5F" w:rsidRPr="003D5B5F" w:rsidRDefault="006B6A67" w:rsidP="006819A7">
      <w:pPr>
        <w:jc w:val="both"/>
        <w:rPr>
          <w:sz w:val="24"/>
          <w:szCs w:val="24"/>
          <w:u w:val="single"/>
          <w:lang w:val="is-IS"/>
        </w:rPr>
      </w:pPr>
      <w:r w:rsidRPr="003D5B5F">
        <w:rPr>
          <w:sz w:val="24"/>
          <w:szCs w:val="24"/>
          <w:u w:val="single"/>
          <w:lang w:val="is-IS"/>
        </w:rPr>
        <w:t>Skrefagjald:</w:t>
      </w:r>
    </w:p>
    <w:p w14:paraId="7B63ED6F" w14:textId="07CE566C" w:rsidR="00044D46" w:rsidRDefault="006B6A67" w:rsidP="006819A7">
      <w:pPr>
        <w:jc w:val="both"/>
        <w:rPr>
          <w:sz w:val="24"/>
          <w:szCs w:val="24"/>
          <w:lang w:val="is-IS"/>
        </w:rPr>
      </w:pPr>
      <w:r w:rsidRPr="005C2CAE">
        <w:rPr>
          <w:sz w:val="24"/>
          <w:szCs w:val="24"/>
          <w:lang w:val="is-IS"/>
        </w:rPr>
        <w:t xml:space="preserve">Ef sorphirðufólk þarf að sækja ílát lengra en </w:t>
      </w:r>
      <w:r w:rsidR="00B82A23">
        <w:rPr>
          <w:sz w:val="24"/>
          <w:szCs w:val="24"/>
          <w:lang w:val="is-IS"/>
        </w:rPr>
        <w:t>ákveðinn</w:t>
      </w:r>
      <w:r w:rsidRPr="005C2CAE">
        <w:rPr>
          <w:sz w:val="24"/>
          <w:szCs w:val="24"/>
          <w:lang w:val="is-IS"/>
        </w:rPr>
        <w:t xml:space="preserve"> metra</w:t>
      </w:r>
      <w:r w:rsidR="00B82A23">
        <w:rPr>
          <w:sz w:val="24"/>
          <w:szCs w:val="24"/>
          <w:lang w:val="is-IS"/>
        </w:rPr>
        <w:t>fjölda</w:t>
      </w:r>
      <w:r w:rsidRPr="005C2CAE">
        <w:rPr>
          <w:sz w:val="24"/>
          <w:szCs w:val="24"/>
          <w:lang w:val="is-IS"/>
        </w:rPr>
        <w:t xml:space="preserve"> frá </w:t>
      </w:r>
      <w:proofErr w:type="spellStart"/>
      <w:r w:rsidRPr="005C2CAE">
        <w:rPr>
          <w:sz w:val="24"/>
          <w:szCs w:val="24"/>
          <w:lang w:val="is-IS"/>
        </w:rPr>
        <w:t>sorpbíl</w:t>
      </w:r>
      <w:proofErr w:type="spellEnd"/>
      <w:r w:rsidRPr="005C2CAE">
        <w:rPr>
          <w:sz w:val="24"/>
          <w:szCs w:val="24"/>
          <w:lang w:val="is-IS"/>
        </w:rPr>
        <w:t xml:space="preserve"> </w:t>
      </w:r>
      <w:proofErr w:type="spellStart"/>
      <w:r w:rsidRPr="005C2CAE">
        <w:rPr>
          <w:sz w:val="24"/>
          <w:szCs w:val="24"/>
          <w:lang w:val="is-IS"/>
        </w:rPr>
        <w:t>bætist</w:t>
      </w:r>
      <w:proofErr w:type="spellEnd"/>
      <w:r w:rsidRPr="005C2CAE">
        <w:rPr>
          <w:sz w:val="24"/>
          <w:szCs w:val="24"/>
          <w:lang w:val="is-IS"/>
        </w:rPr>
        <w:t xml:space="preserve"> viðbótargjald við. Hægt er að komist hjá því að greiða það með því að færa tunnurnar varanlega eða á losunardegi innan </w:t>
      </w:r>
      <w:r w:rsidR="00B82A23">
        <w:rPr>
          <w:sz w:val="24"/>
          <w:szCs w:val="24"/>
          <w:lang w:val="is-IS"/>
        </w:rPr>
        <w:t>við ákveðinn</w:t>
      </w:r>
      <w:r w:rsidRPr="005C2CAE">
        <w:rPr>
          <w:sz w:val="24"/>
          <w:szCs w:val="24"/>
          <w:lang w:val="is-IS"/>
        </w:rPr>
        <w:t xml:space="preserve"> metra</w:t>
      </w:r>
      <w:r w:rsidR="00B82A23">
        <w:rPr>
          <w:sz w:val="24"/>
          <w:szCs w:val="24"/>
          <w:lang w:val="is-IS"/>
        </w:rPr>
        <w:t>fjölda</w:t>
      </w:r>
      <w:r w:rsidRPr="005C2CAE">
        <w:rPr>
          <w:sz w:val="24"/>
          <w:szCs w:val="24"/>
          <w:lang w:val="is-IS"/>
        </w:rPr>
        <w:t>. Hjá Reykjavíkurborg hefur þetta viðmið verið 15 m</w:t>
      </w:r>
      <w:r w:rsidR="001D706D">
        <w:rPr>
          <w:sz w:val="24"/>
          <w:szCs w:val="24"/>
          <w:lang w:val="is-IS"/>
        </w:rPr>
        <w:t>etrar</w:t>
      </w:r>
      <w:r w:rsidRPr="005C2CAE">
        <w:rPr>
          <w:sz w:val="24"/>
          <w:szCs w:val="24"/>
          <w:lang w:val="is-IS"/>
        </w:rPr>
        <w:t>.</w:t>
      </w:r>
    </w:p>
    <w:p w14:paraId="2BDCAEF8" w14:textId="77777777" w:rsidR="003D5B5F" w:rsidRPr="003D5B5F" w:rsidRDefault="006B6A67" w:rsidP="006819A7">
      <w:pPr>
        <w:jc w:val="both"/>
        <w:rPr>
          <w:sz w:val="24"/>
          <w:szCs w:val="24"/>
          <w:u w:val="single"/>
          <w:lang w:val="is-IS"/>
        </w:rPr>
      </w:pPr>
      <w:r w:rsidRPr="003D5B5F">
        <w:rPr>
          <w:sz w:val="24"/>
          <w:szCs w:val="24"/>
          <w:u w:val="single"/>
          <w:lang w:val="is-IS"/>
        </w:rPr>
        <w:t>Endurnýjunargjald:</w:t>
      </w:r>
    </w:p>
    <w:p w14:paraId="0CD7C99D" w14:textId="1BDDED13" w:rsidR="00044D46" w:rsidRDefault="006B6A67" w:rsidP="006819A7">
      <w:pPr>
        <w:jc w:val="both"/>
        <w:rPr>
          <w:sz w:val="24"/>
          <w:szCs w:val="24"/>
          <w:lang w:val="is-IS"/>
        </w:rPr>
      </w:pPr>
      <w:r w:rsidRPr="005C2CAE">
        <w:rPr>
          <w:sz w:val="24"/>
          <w:szCs w:val="24"/>
          <w:lang w:val="is-IS"/>
        </w:rPr>
        <w:t xml:space="preserve">Sorpílátin eru eign Ísafjarðarbæjar. Ísafjarðarbær sér um endurnýjun og viðhald á skemmdum ílátum. Ef tjón á </w:t>
      </w:r>
      <w:proofErr w:type="spellStart"/>
      <w:r w:rsidRPr="005C2CAE">
        <w:rPr>
          <w:sz w:val="24"/>
          <w:szCs w:val="24"/>
          <w:lang w:val="is-IS"/>
        </w:rPr>
        <w:t>íláti</w:t>
      </w:r>
      <w:proofErr w:type="spellEnd"/>
      <w:r w:rsidRPr="005C2CAE">
        <w:rPr>
          <w:sz w:val="24"/>
          <w:szCs w:val="24"/>
          <w:lang w:val="is-IS"/>
        </w:rPr>
        <w:t xml:space="preserve"> er hægt að rekja til slæmrar umgengni kann íbúi að þurfa að greiða fyrir </w:t>
      </w:r>
      <w:r w:rsidRPr="005C2CAE">
        <w:rPr>
          <w:sz w:val="24"/>
          <w:szCs w:val="24"/>
          <w:lang w:val="is-IS"/>
        </w:rPr>
        <w:lastRenderedPageBreak/>
        <w:t xml:space="preserve">kostnað við endurnýjun þess og gjald fyrir að koma því á staðin. Íbúar bera ábyrgð á að hreinsa </w:t>
      </w:r>
      <w:proofErr w:type="spellStart"/>
      <w:r w:rsidRPr="005C2CAE">
        <w:rPr>
          <w:sz w:val="24"/>
          <w:szCs w:val="24"/>
          <w:lang w:val="is-IS"/>
        </w:rPr>
        <w:t>ílátin</w:t>
      </w:r>
      <w:proofErr w:type="spellEnd"/>
      <w:r w:rsidRPr="005C2CAE">
        <w:rPr>
          <w:sz w:val="24"/>
          <w:szCs w:val="24"/>
          <w:lang w:val="is-IS"/>
        </w:rPr>
        <w:t>.</w:t>
      </w:r>
    </w:p>
    <w:p w14:paraId="13CB5874" w14:textId="77777777" w:rsidR="003D5B5F" w:rsidRPr="003D5B5F" w:rsidRDefault="006B6A67" w:rsidP="006819A7">
      <w:pPr>
        <w:jc w:val="both"/>
        <w:rPr>
          <w:sz w:val="24"/>
          <w:szCs w:val="24"/>
          <w:u w:val="single"/>
          <w:lang w:val="is-IS"/>
        </w:rPr>
      </w:pPr>
      <w:r w:rsidRPr="003D5B5F">
        <w:rPr>
          <w:sz w:val="24"/>
          <w:szCs w:val="24"/>
          <w:u w:val="single"/>
          <w:lang w:val="is-IS"/>
        </w:rPr>
        <w:t>Aukalosunargjald:</w:t>
      </w:r>
    </w:p>
    <w:p w14:paraId="08FA648F" w14:textId="17BEF50B" w:rsidR="007963E4" w:rsidRDefault="006B6A67" w:rsidP="006819A7">
      <w:pPr>
        <w:jc w:val="both"/>
        <w:rPr>
          <w:sz w:val="24"/>
          <w:szCs w:val="24"/>
          <w:lang w:val="is-IS"/>
        </w:rPr>
      </w:pPr>
      <w:r w:rsidRPr="005C2CAE">
        <w:rPr>
          <w:sz w:val="24"/>
          <w:szCs w:val="24"/>
          <w:lang w:val="is-IS"/>
        </w:rPr>
        <w:t>Ef ílát hefur ekki verið losað vegna hindrana, rangrar flokkunar eða af öðrum ástæðum getur íbúi óskað eftir aukaferð til losunar þegar vandamálið hefur verið leyst. Greitt er fyrir þjónustuna samkvæmt gjaldskrá.</w:t>
      </w:r>
    </w:p>
    <w:p w14:paraId="05C842EA" w14:textId="77777777" w:rsidR="00CA5D4A" w:rsidRPr="00CA5D4A" w:rsidRDefault="00D64BD5" w:rsidP="00CA5D4A">
      <w:pPr>
        <w:pStyle w:val="ListParagraph"/>
        <w:numPr>
          <w:ilvl w:val="0"/>
          <w:numId w:val="4"/>
        </w:numPr>
        <w:spacing w:before="120"/>
        <w:jc w:val="both"/>
        <w:rPr>
          <w:b/>
          <w:bCs/>
          <w:lang w:val="is-IS"/>
        </w:rPr>
      </w:pPr>
      <w:r w:rsidRPr="00CA5D4A">
        <w:rPr>
          <w:b/>
          <w:bCs/>
          <w:lang w:val="is-IS"/>
        </w:rPr>
        <w:t>Gjaldskrárliðir færðir inn í álagningakerfi</w:t>
      </w:r>
    </w:p>
    <w:p w14:paraId="1B0AC525" w14:textId="31410DA7" w:rsidR="00FA3375" w:rsidRDefault="00D64BD5" w:rsidP="004F3E43">
      <w:pPr>
        <w:jc w:val="both"/>
        <w:rPr>
          <w:sz w:val="24"/>
          <w:szCs w:val="24"/>
          <w:lang w:val="is-IS"/>
        </w:rPr>
      </w:pPr>
      <w:r w:rsidRPr="005C2CAE">
        <w:rPr>
          <w:sz w:val="24"/>
          <w:szCs w:val="24"/>
          <w:lang w:val="is-IS"/>
        </w:rPr>
        <w:t xml:space="preserve">Sveitarfélög </w:t>
      </w:r>
      <w:r w:rsidR="00842011">
        <w:rPr>
          <w:sz w:val="24"/>
          <w:szCs w:val="24"/>
          <w:lang w:val="is-IS"/>
        </w:rPr>
        <w:t xml:space="preserve">útfæra </w:t>
      </w:r>
      <w:r w:rsidR="00976378">
        <w:rPr>
          <w:sz w:val="24"/>
          <w:szCs w:val="24"/>
          <w:lang w:val="is-IS"/>
        </w:rPr>
        <w:t xml:space="preserve">eigin </w:t>
      </w:r>
      <w:r w:rsidRPr="005C2CAE">
        <w:rPr>
          <w:sz w:val="24"/>
          <w:szCs w:val="24"/>
          <w:lang w:val="is-IS"/>
        </w:rPr>
        <w:t>gjaldskrár fyrir meðhöndlun úrgangs. Gjaldskrárnar byggja á áætluðum kostnaði næsta árs sem m.a. miðar við raunkostnað fyrri ára. Auglýsa þarf gjaldskrána í Stjórnartíðindum.</w:t>
      </w:r>
    </w:p>
    <w:p w14:paraId="5FBD5E4A" w14:textId="77777777" w:rsidR="00976378" w:rsidRPr="00FF5531" w:rsidRDefault="00D64BD5" w:rsidP="00FF5531">
      <w:pPr>
        <w:pStyle w:val="ListParagraph"/>
        <w:numPr>
          <w:ilvl w:val="0"/>
          <w:numId w:val="4"/>
        </w:numPr>
        <w:spacing w:before="120"/>
        <w:jc w:val="both"/>
        <w:rPr>
          <w:b/>
          <w:bCs/>
          <w:lang w:val="is-IS"/>
        </w:rPr>
      </w:pPr>
      <w:r w:rsidRPr="00FF5531">
        <w:rPr>
          <w:b/>
          <w:bCs/>
          <w:lang w:val="is-IS"/>
        </w:rPr>
        <w:t>Útbúa verkferla fyrir þjónustu við breytingar á ílátum</w:t>
      </w:r>
    </w:p>
    <w:p w14:paraId="4CD63A03" w14:textId="77777777" w:rsidR="005731C3" w:rsidRDefault="00D64BD5" w:rsidP="004F3E43">
      <w:pPr>
        <w:jc w:val="both"/>
        <w:rPr>
          <w:sz w:val="24"/>
          <w:szCs w:val="24"/>
          <w:lang w:val="is-IS"/>
        </w:rPr>
      </w:pPr>
      <w:r w:rsidRPr="005C2CAE">
        <w:rPr>
          <w:sz w:val="24"/>
          <w:szCs w:val="24"/>
          <w:lang w:val="is-IS"/>
        </w:rPr>
        <w:t>Ein grunnforsenda BÞHE kerfa er að notendur njóti góðs af því að minnka magn úrgangs eða flokka meira til endurnotkunar eða endurvinnslu.</w:t>
      </w:r>
    </w:p>
    <w:p w14:paraId="63F87B3A" w14:textId="77777777" w:rsidR="00AF5147" w:rsidRDefault="00D64BD5" w:rsidP="004F3E43">
      <w:pPr>
        <w:jc w:val="both"/>
        <w:rPr>
          <w:sz w:val="24"/>
          <w:szCs w:val="24"/>
          <w:lang w:val="is-IS"/>
        </w:rPr>
      </w:pPr>
      <w:r w:rsidRPr="005C2CAE">
        <w:rPr>
          <w:sz w:val="24"/>
          <w:szCs w:val="24"/>
          <w:lang w:val="is-IS"/>
        </w:rPr>
        <w:t>Í svokallaðri rýmisleið BÞHE við heimili þurfa íbúar að hafa svigrúm til að stækka eða minnka/fjölga eða fækka ílátum eftir því sem sveitarfélagið ákveður.</w:t>
      </w:r>
    </w:p>
    <w:p w14:paraId="2C4E4195" w14:textId="77777777" w:rsidR="00AF5147" w:rsidRDefault="00D64BD5" w:rsidP="004F3E43">
      <w:pPr>
        <w:jc w:val="both"/>
        <w:rPr>
          <w:sz w:val="24"/>
          <w:szCs w:val="24"/>
          <w:lang w:val="is-IS"/>
        </w:rPr>
      </w:pPr>
      <w:r w:rsidRPr="005C2CAE">
        <w:rPr>
          <w:sz w:val="24"/>
          <w:szCs w:val="24"/>
          <w:lang w:val="is-IS"/>
        </w:rPr>
        <w:t>Reykjavíkurborg hefur innleitt slíkt kerfi og ferlið er þannig að íbúi sendir tölvupóst, beiðnin er skjöluð og send til ílátalagers sem framkvæmir ílátabreytinguna hjá íbúanum. Þegar því er lokið fer staðfesting til þess sem skráir breytinguna í álagningarkerfi HMS.</w:t>
      </w:r>
    </w:p>
    <w:p w14:paraId="76E2DB47" w14:textId="77777777" w:rsidR="00AF5147" w:rsidRDefault="00D64BD5" w:rsidP="004F3E43">
      <w:pPr>
        <w:jc w:val="both"/>
        <w:rPr>
          <w:sz w:val="24"/>
          <w:szCs w:val="24"/>
          <w:lang w:val="is-IS"/>
        </w:rPr>
      </w:pPr>
      <w:r w:rsidRPr="005C2CAE">
        <w:rPr>
          <w:sz w:val="24"/>
          <w:szCs w:val="24"/>
          <w:lang w:val="is-IS"/>
        </w:rPr>
        <w:t>Þar sem lagt er á einu sinni á ári þá þarf að fara fram bakfærsla frá þeirri viku sem ílátabreytingin átti sér stað og leiðrétting er send íbúanum.</w:t>
      </w:r>
    </w:p>
    <w:p w14:paraId="5D0F8F43" w14:textId="2FA3F774" w:rsidR="001A3915" w:rsidRDefault="1193584D" w:rsidP="004F3E43">
      <w:pPr>
        <w:jc w:val="both"/>
        <w:rPr>
          <w:sz w:val="24"/>
          <w:szCs w:val="24"/>
          <w:lang w:val="is-IS"/>
        </w:rPr>
      </w:pPr>
      <w:r w:rsidRPr="540ADB3A">
        <w:rPr>
          <w:sz w:val="24"/>
          <w:szCs w:val="24"/>
          <w:lang w:val="is-IS"/>
        </w:rPr>
        <w:t>Grímsnes- og Grafningshrepp</w:t>
      </w:r>
      <w:r w:rsidR="445ED382" w:rsidRPr="540ADB3A">
        <w:rPr>
          <w:sz w:val="24"/>
          <w:szCs w:val="24"/>
          <w:lang w:val="is-IS"/>
        </w:rPr>
        <w:t>ur</w:t>
      </w:r>
      <w:r w:rsidR="5548F55E" w:rsidRPr="540ADB3A">
        <w:rPr>
          <w:sz w:val="24"/>
          <w:szCs w:val="24"/>
          <w:lang w:val="is-IS"/>
        </w:rPr>
        <w:t xml:space="preserve"> (þátttakandi í </w:t>
      </w:r>
      <w:r w:rsidR="4142DC06" w:rsidRPr="540ADB3A">
        <w:rPr>
          <w:sz w:val="24"/>
          <w:szCs w:val="24"/>
          <w:lang w:val="is-IS"/>
        </w:rPr>
        <w:t>hraðlinum)</w:t>
      </w:r>
      <w:r w:rsidRPr="540ADB3A">
        <w:rPr>
          <w:sz w:val="24"/>
          <w:szCs w:val="24"/>
          <w:lang w:val="is-IS"/>
        </w:rPr>
        <w:t xml:space="preserve"> þróa</w:t>
      </w:r>
      <w:r w:rsidR="445ED382" w:rsidRPr="540ADB3A">
        <w:rPr>
          <w:sz w:val="24"/>
          <w:szCs w:val="24"/>
          <w:lang w:val="is-IS"/>
        </w:rPr>
        <w:t>ði</w:t>
      </w:r>
      <w:r w:rsidRPr="540ADB3A">
        <w:rPr>
          <w:sz w:val="24"/>
          <w:szCs w:val="24"/>
          <w:lang w:val="is-IS"/>
        </w:rPr>
        <w:t xml:space="preserve"> vefsíðu þar sem íbúinn fyllir út beiðnina. Vefsíðan </w:t>
      </w:r>
      <w:r w:rsidR="600130F8" w:rsidRPr="540ADB3A">
        <w:rPr>
          <w:sz w:val="24"/>
          <w:szCs w:val="24"/>
          <w:lang w:val="is-IS"/>
        </w:rPr>
        <w:t>sendir síðan</w:t>
      </w:r>
      <w:r w:rsidRPr="540ADB3A">
        <w:rPr>
          <w:sz w:val="24"/>
          <w:szCs w:val="24"/>
          <w:lang w:val="is-IS"/>
        </w:rPr>
        <w:t xml:space="preserve"> beiðnina á starfsfólk sveitarfélagsins í tölvupósti sem hefur samband við áhaldahús</w:t>
      </w:r>
      <w:r w:rsidR="4DD27365" w:rsidRPr="540ADB3A">
        <w:rPr>
          <w:sz w:val="24"/>
          <w:szCs w:val="24"/>
          <w:lang w:val="is-IS"/>
        </w:rPr>
        <w:t xml:space="preserve"> </w:t>
      </w:r>
      <w:r w:rsidRPr="540ADB3A">
        <w:rPr>
          <w:sz w:val="24"/>
          <w:szCs w:val="24"/>
          <w:lang w:val="is-IS"/>
        </w:rPr>
        <w:t xml:space="preserve">sveitarfélagsins sem framkvæmir breytinguna á </w:t>
      </w:r>
      <w:proofErr w:type="spellStart"/>
      <w:r w:rsidRPr="540ADB3A">
        <w:rPr>
          <w:sz w:val="24"/>
          <w:szCs w:val="24"/>
          <w:lang w:val="is-IS"/>
        </w:rPr>
        <w:t>ílátunum</w:t>
      </w:r>
      <w:proofErr w:type="spellEnd"/>
      <w:r w:rsidRPr="540ADB3A">
        <w:rPr>
          <w:sz w:val="24"/>
          <w:szCs w:val="24"/>
          <w:lang w:val="is-IS"/>
        </w:rPr>
        <w:t xml:space="preserve"> og tilkynnir þeim sem sér um álagninguna sem breytir henni, svipað og hjá Reykjavíkurborg.</w:t>
      </w:r>
    </w:p>
    <w:p w14:paraId="6BD6C34B" w14:textId="4AB722A0" w:rsidR="00433B67" w:rsidRPr="00BC3FFA" w:rsidRDefault="007321C4" w:rsidP="00433B67">
      <w:pPr>
        <w:pStyle w:val="ListParagraph"/>
        <w:numPr>
          <w:ilvl w:val="0"/>
          <w:numId w:val="4"/>
        </w:numPr>
        <w:spacing w:before="120"/>
        <w:jc w:val="both"/>
        <w:rPr>
          <w:b/>
          <w:bCs/>
          <w:lang w:val="is-IS"/>
        </w:rPr>
      </w:pPr>
      <w:r w:rsidRPr="007321C4">
        <w:rPr>
          <w:b/>
          <w:bCs/>
          <w:lang w:val="is-IS"/>
        </w:rPr>
        <w:t xml:space="preserve">Auglýsa gjaldskrá í Stjórnartíðindum </w:t>
      </w:r>
      <w:r w:rsidR="00433B67">
        <w:rPr>
          <w:b/>
          <w:bCs/>
          <w:lang w:val="is-IS"/>
        </w:rPr>
        <w:t>og g</w:t>
      </w:r>
      <w:r w:rsidR="00433B67" w:rsidRPr="00BC3FFA">
        <w:rPr>
          <w:b/>
          <w:bCs/>
          <w:lang w:val="is-IS"/>
        </w:rPr>
        <w:t>era kostnaðarupplýsingar aðgengilegar á vef</w:t>
      </w:r>
    </w:p>
    <w:p w14:paraId="06C5A107" w14:textId="482BE30E" w:rsidR="007321C4" w:rsidRPr="007321C4" w:rsidRDefault="007321C4" w:rsidP="004F3E43">
      <w:pPr>
        <w:jc w:val="both"/>
        <w:rPr>
          <w:sz w:val="24"/>
          <w:szCs w:val="24"/>
          <w:lang w:val="is-IS"/>
        </w:rPr>
      </w:pPr>
      <w:r w:rsidRPr="007321C4">
        <w:rPr>
          <w:sz w:val="24"/>
          <w:szCs w:val="24"/>
          <w:lang w:val="is-IS"/>
        </w:rPr>
        <w:t>Sveitarfélögin sáu sjálf um að auglýsa gjaldskrá í Stjórnartíðindum</w:t>
      </w:r>
      <w:r w:rsidR="00CD5C3D">
        <w:rPr>
          <w:sz w:val="24"/>
          <w:szCs w:val="24"/>
          <w:lang w:val="is-IS"/>
        </w:rPr>
        <w:t xml:space="preserve"> og að </w:t>
      </w:r>
      <w:r w:rsidRPr="007321C4">
        <w:rPr>
          <w:sz w:val="24"/>
          <w:szCs w:val="24"/>
          <w:lang w:val="is-IS"/>
        </w:rPr>
        <w:t>gera kostnaðarupplýsingar sínar aðgengilegar á vef sínum.</w:t>
      </w:r>
    </w:p>
    <w:p w14:paraId="3E0B830F" w14:textId="77777777" w:rsidR="00CD5C3D" w:rsidRPr="00CD5C3D" w:rsidRDefault="00D64BD5" w:rsidP="00CD5C3D">
      <w:pPr>
        <w:pStyle w:val="ListParagraph"/>
        <w:numPr>
          <w:ilvl w:val="0"/>
          <w:numId w:val="4"/>
        </w:numPr>
        <w:spacing w:before="120"/>
        <w:jc w:val="both"/>
        <w:rPr>
          <w:b/>
          <w:bCs/>
          <w:lang w:val="is-IS"/>
        </w:rPr>
      </w:pPr>
      <w:r w:rsidRPr="00CD5C3D">
        <w:rPr>
          <w:b/>
          <w:bCs/>
          <w:lang w:val="is-IS"/>
        </w:rPr>
        <w:t>Útbúa upplýsingaefni fyrir íbúa um breytingar á innheimtu</w:t>
      </w:r>
    </w:p>
    <w:p w14:paraId="13838E7F" w14:textId="3D7C61B9" w:rsidR="001146EE" w:rsidRDefault="1193584D" w:rsidP="004F3E43">
      <w:pPr>
        <w:jc w:val="both"/>
        <w:rPr>
          <w:sz w:val="24"/>
          <w:szCs w:val="24"/>
          <w:lang w:val="is-IS"/>
        </w:rPr>
      </w:pPr>
      <w:r w:rsidRPr="540ADB3A">
        <w:rPr>
          <w:sz w:val="24"/>
          <w:szCs w:val="24"/>
          <w:lang w:val="is-IS"/>
        </w:rPr>
        <w:t xml:space="preserve">Sambandið og sveitarfélögin unnu saman að gerð upplýsingaefnis fyrir íbúa sveitarfélagana. </w:t>
      </w:r>
      <w:r w:rsidR="4CA92E05" w:rsidRPr="540ADB3A">
        <w:rPr>
          <w:sz w:val="24"/>
          <w:szCs w:val="24"/>
          <w:lang w:val="is-IS"/>
        </w:rPr>
        <w:t xml:space="preserve">Þá </w:t>
      </w:r>
      <w:proofErr w:type="spellStart"/>
      <w:r w:rsidR="4CA92E05" w:rsidRPr="540ADB3A">
        <w:rPr>
          <w:sz w:val="24"/>
          <w:szCs w:val="24"/>
          <w:lang w:val="is-IS"/>
        </w:rPr>
        <w:t>fór</w:t>
      </w:r>
      <w:proofErr w:type="spellEnd"/>
      <w:r w:rsidR="4CA92E05" w:rsidRPr="540ADB3A">
        <w:rPr>
          <w:sz w:val="24"/>
          <w:szCs w:val="24"/>
          <w:lang w:val="is-IS"/>
        </w:rPr>
        <w:t xml:space="preserve"> </w:t>
      </w:r>
      <w:r w:rsidR="01ADE3A1" w:rsidRPr="540ADB3A">
        <w:rPr>
          <w:sz w:val="24"/>
          <w:szCs w:val="24"/>
          <w:lang w:val="is-IS"/>
        </w:rPr>
        <w:t>S</w:t>
      </w:r>
      <w:r w:rsidRPr="540ADB3A">
        <w:rPr>
          <w:sz w:val="24"/>
          <w:szCs w:val="24"/>
          <w:lang w:val="is-IS"/>
        </w:rPr>
        <w:t xml:space="preserve">ambandið </w:t>
      </w:r>
      <w:r w:rsidR="4CA92E05" w:rsidRPr="540ADB3A">
        <w:rPr>
          <w:sz w:val="24"/>
          <w:szCs w:val="24"/>
          <w:lang w:val="is-IS"/>
        </w:rPr>
        <w:t xml:space="preserve">í </w:t>
      </w:r>
      <w:r w:rsidRPr="540ADB3A">
        <w:rPr>
          <w:sz w:val="24"/>
          <w:szCs w:val="24"/>
          <w:lang w:val="is-IS"/>
        </w:rPr>
        <w:t>samstarf við Umhverfisstofnun, Úrvinnslusjóð, SORPU bs., Terra, Íslenska Gámafélagið, Kubb, Endurvinnsluna og fleiri um sameiginlegt kynningarátak á landsvísu um hringrásarhagkerfið</w:t>
      </w:r>
      <w:r w:rsidR="4CA92E05" w:rsidRPr="540ADB3A">
        <w:rPr>
          <w:sz w:val="24"/>
          <w:szCs w:val="24"/>
          <w:lang w:val="is-IS"/>
        </w:rPr>
        <w:t>.</w:t>
      </w:r>
    </w:p>
    <w:p w14:paraId="6A6D745B" w14:textId="77777777" w:rsidR="00A438A4" w:rsidRPr="00A438A4" w:rsidRDefault="00D64BD5" w:rsidP="00A438A4">
      <w:pPr>
        <w:pStyle w:val="ListParagraph"/>
        <w:numPr>
          <w:ilvl w:val="0"/>
          <w:numId w:val="4"/>
        </w:numPr>
        <w:spacing w:before="120"/>
        <w:jc w:val="both"/>
        <w:rPr>
          <w:b/>
          <w:bCs/>
          <w:lang w:val="is-IS"/>
        </w:rPr>
      </w:pPr>
      <w:r w:rsidRPr="00A438A4">
        <w:rPr>
          <w:b/>
          <w:bCs/>
          <w:lang w:val="is-IS"/>
        </w:rPr>
        <w:t>Kynningarátak á breytingum á innheimtu</w:t>
      </w:r>
    </w:p>
    <w:p w14:paraId="3FFFDA81" w14:textId="0C83AE2A" w:rsidR="00D64BD5" w:rsidRPr="005C2CAE" w:rsidRDefault="00D64BD5" w:rsidP="004F3E43">
      <w:pPr>
        <w:jc w:val="both"/>
        <w:rPr>
          <w:sz w:val="24"/>
          <w:szCs w:val="24"/>
          <w:lang w:val="is-IS"/>
        </w:rPr>
      </w:pPr>
      <w:r w:rsidRPr="005C2CAE">
        <w:rPr>
          <w:sz w:val="24"/>
          <w:szCs w:val="24"/>
          <w:lang w:val="is-IS"/>
        </w:rPr>
        <w:t xml:space="preserve">Sveitarfélögin </w:t>
      </w:r>
      <w:r w:rsidR="00A438A4">
        <w:rPr>
          <w:sz w:val="24"/>
          <w:szCs w:val="24"/>
          <w:lang w:val="is-IS"/>
        </w:rPr>
        <w:t xml:space="preserve">sáu sjálf um </w:t>
      </w:r>
      <w:r w:rsidRPr="005C2CAE">
        <w:rPr>
          <w:sz w:val="24"/>
          <w:szCs w:val="24"/>
          <w:lang w:val="is-IS"/>
        </w:rPr>
        <w:t>kynningarátak á sínum svæðum.</w:t>
      </w:r>
    </w:p>
    <w:p w14:paraId="6A490C8B" w14:textId="77777777" w:rsidR="00197EA0" w:rsidRPr="00197EA0" w:rsidRDefault="008D7297" w:rsidP="00197EA0">
      <w:pPr>
        <w:pStyle w:val="ListParagraph"/>
        <w:numPr>
          <w:ilvl w:val="0"/>
          <w:numId w:val="4"/>
        </w:numPr>
        <w:spacing w:before="120"/>
        <w:jc w:val="both"/>
        <w:rPr>
          <w:b/>
          <w:bCs/>
          <w:lang w:val="is-IS"/>
        </w:rPr>
      </w:pPr>
      <w:r w:rsidRPr="00197EA0">
        <w:rPr>
          <w:b/>
          <w:bCs/>
          <w:lang w:val="is-IS"/>
        </w:rPr>
        <w:t>Verkstýring og reglulegir fundir til að mæta þeim áskorunum sem upp koma</w:t>
      </w:r>
    </w:p>
    <w:p w14:paraId="1DE52369" w14:textId="5C4472C4" w:rsidR="009F729D" w:rsidRDefault="435F51C8" w:rsidP="004F3E43">
      <w:pPr>
        <w:jc w:val="both"/>
        <w:rPr>
          <w:sz w:val="24"/>
          <w:szCs w:val="24"/>
          <w:lang w:val="is-IS"/>
        </w:rPr>
      </w:pPr>
      <w:r w:rsidRPr="540ADB3A">
        <w:rPr>
          <w:sz w:val="24"/>
          <w:szCs w:val="24"/>
          <w:lang w:val="is-IS"/>
        </w:rPr>
        <w:lastRenderedPageBreak/>
        <w:t xml:space="preserve">Fundað var </w:t>
      </w:r>
      <w:r w:rsidR="4DD27365" w:rsidRPr="540ADB3A">
        <w:rPr>
          <w:sz w:val="24"/>
          <w:szCs w:val="24"/>
          <w:lang w:val="is-IS"/>
        </w:rPr>
        <w:t>u.þ.b.</w:t>
      </w:r>
      <w:r w:rsidR="15346ABC" w:rsidRPr="540ADB3A">
        <w:rPr>
          <w:sz w:val="24"/>
          <w:szCs w:val="24"/>
          <w:lang w:val="is-IS"/>
        </w:rPr>
        <w:t xml:space="preserve"> </w:t>
      </w:r>
      <w:r w:rsidRPr="540ADB3A">
        <w:rPr>
          <w:sz w:val="24"/>
          <w:szCs w:val="24"/>
          <w:lang w:val="is-IS"/>
        </w:rPr>
        <w:t xml:space="preserve">einu sinni </w:t>
      </w:r>
      <w:r w:rsidR="15346ABC" w:rsidRPr="540ADB3A">
        <w:rPr>
          <w:sz w:val="24"/>
          <w:szCs w:val="24"/>
          <w:lang w:val="is-IS"/>
        </w:rPr>
        <w:t>á meðan á verkefninu stóð.</w:t>
      </w:r>
    </w:p>
    <w:p w14:paraId="4E90167F" w14:textId="77777777" w:rsidR="009F729D" w:rsidRDefault="008D7297" w:rsidP="009F729D">
      <w:pPr>
        <w:pStyle w:val="ListParagraph"/>
        <w:numPr>
          <w:ilvl w:val="0"/>
          <w:numId w:val="3"/>
        </w:numPr>
        <w:jc w:val="both"/>
        <w:rPr>
          <w:b/>
          <w:bCs/>
          <w:sz w:val="28"/>
          <w:szCs w:val="28"/>
          <w:lang w:val="is-IS"/>
        </w:rPr>
      </w:pPr>
      <w:r w:rsidRPr="009F729D">
        <w:rPr>
          <w:b/>
          <w:bCs/>
          <w:sz w:val="28"/>
          <w:szCs w:val="28"/>
          <w:lang w:val="is-IS"/>
        </w:rPr>
        <w:t>Frekari lærdómur</w:t>
      </w:r>
    </w:p>
    <w:p w14:paraId="79643916" w14:textId="77777777" w:rsidR="006F7B87" w:rsidRPr="00A00B10" w:rsidRDefault="006F7B87" w:rsidP="00A00B10">
      <w:pPr>
        <w:spacing w:after="0"/>
        <w:jc w:val="both"/>
        <w:rPr>
          <w:b/>
          <w:bCs/>
          <w:sz w:val="4"/>
          <w:szCs w:val="4"/>
          <w:lang w:val="en-US"/>
        </w:rPr>
      </w:pPr>
    </w:p>
    <w:p w14:paraId="38C34363" w14:textId="77777777" w:rsidR="009F729D" w:rsidRPr="009F729D" w:rsidRDefault="008D7297" w:rsidP="000D23D1">
      <w:pPr>
        <w:pStyle w:val="ListParagraph"/>
        <w:numPr>
          <w:ilvl w:val="0"/>
          <w:numId w:val="5"/>
        </w:numPr>
        <w:spacing w:before="120"/>
        <w:jc w:val="both"/>
        <w:rPr>
          <w:b/>
          <w:bCs/>
          <w:lang w:val="is-IS"/>
        </w:rPr>
      </w:pPr>
      <w:r w:rsidRPr="009F729D">
        <w:rPr>
          <w:b/>
          <w:bCs/>
          <w:lang w:val="is-IS"/>
        </w:rPr>
        <w:t>Samþykkt um meðhöndlun úrgangs</w:t>
      </w:r>
    </w:p>
    <w:p w14:paraId="3D37F6B7" w14:textId="7023F243" w:rsidR="004A08A1" w:rsidRDefault="008D7297" w:rsidP="004F3E43">
      <w:pPr>
        <w:jc w:val="both"/>
        <w:rPr>
          <w:sz w:val="24"/>
          <w:szCs w:val="24"/>
          <w:lang w:val="is-IS"/>
        </w:rPr>
      </w:pPr>
      <w:r w:rsidRPr="005C2CAE">
        <w:rPr>
          <w:sz w:val="24"/>
          <w:szCs w:val="24"/>
          <w:lang w:val="is-IS"/>
        </w:rPr>
        <w:t xml:space="preserve">Sveitarfélög þurfa að endurskoða samþykkt sína um meðhöndlun úrgangs en samþykktin þarf að </w:t>
      </w:r>
      <w:proofErr w:type="spellStart"/>
      <w:r w:rsidRPr="005C2CAE">
        <w:rPr>
          <w:sz w:val="24"/>
          <w:szCs w:val="24"/>
          <w:lang w:val="is-IS"/>
        </w:rPr>
        <w:t>ríma</w:t>
      </w:r>
      <w:proofErr w:type="spellEnd"/>
      <w:r w:rsidRPr="005C2CAE">
        <w:rPr>
          <w:sz w:val="24"/>
          <w:szCs w:val="24"/>
          <w:lang w:val="is-IS"/>
        </w:rPr>
        <w:t xml:space="preserve"> við gjaldskrána og nýja álagningarkerfið. Best væri að láta nýja gjaldskrá og samþykkt fylgjast að í birtingarferli í </w:t>
      </w:r>
      <w:r w:rsidR="00A120C7">
        <w:rPr>
          <w:sz w:val="24"/>
          <w:szCs w:val="24"/>
          <w:lang w:val="is-IS"/>
        </w:rPr>
        <w:t>S</w:t>
      </w:r>
      <w:r w:rsidRPr="005C2CAE">
        <w:rPr>
          <w:sz w:val="24"/>
          <w:szCs w:val="24"/>
          <w:lang w:val="is-IS"/>
        </w:rPr>
        <w:t>tjórnartíðindum.</w:t>
      </w:r>
    </w:p>
    <w:p w14:paraId="4807F239" w14:textId="77777777" w:rsidR="00244515" w:rsidRPr="00244515" w:rsidRDefault="008D7297" w:rsidP="00244515">
      <w:pPr>
        <w:pStyle w:val="ListParagraph"/>
        <w:numPr>
          <w:ilvl w:val="0"/>
          <w:numId w:val="5"/>
        </w:numPr>
        <w:spacing w:before="120"/>
        <w:jc w:val="both"/>
        <w:rPr>
          <w:b/>
          <w:bCs/>
          <w:lang w:val="is-IS"/>
        </w:rPr>
      </w:pPr>
      <w:r w:rsidRPr="00244515">
        <w:rPr>
          <w:b/>
          <w:bCs/>
          <w:lang w:val="is-IS"/>
        </w:rPr>
        <w:t>Þjónustuþáttur</w:t>
      </w:r>
    </w:p>
    <w:p w14:paraId="5F5FF41B" w14:textId="77777777" w:rsidR="00E5520B" w:rsidRDefault="008D7297" w:rsidP="004F3E43">
      <w:pPr>
        <w:jc w:val="both"/>
        <w:rPr>
          <w:sz w:val="24"/>
          <w:szCs w:val="24"/>
          <w:lang w:val="is-IS"/>
        </w:rPr>
      </w:pPr>
      <w:r w:rsidRPr="005C2CAE">
        <w:rPr>
          <w:sz w:val="24"/>
          <w:szCs w:val="24"/>
          <w:lang w:val="is-IS"/>
        </w:rPr>
        <w:t xml:space="preserve">Samkvæmt fenginni reynslu í BÞHE hraðlinum </w:t>
      </w:r>
      <w:proofErr w:type="spellStart"/>
      <w:r w:rsidRPr="005C2CAE">
        <w:rPr>
          <w:sz w:val="24"/>
          <w:szCs w:val="24"/>
          <w:lang w:val="is-IS"/>
        </w:rPr>
        <w:t>f</w:t>
      </w:r>
      <w:r w:rsidR="000A5D9D">
        <w:rPr>
          <w:sz w:val="24"/>
          <w:szCs w:val="24"/>
          <w:lang w:val="is-IS"/>
        </w:rPr>
        <w:t>ólst</w:t>
      </w:r>
      <w:proofErr w:type="spellEnd"/>
      <w:r w:rsidRPr="005C2CAE">
        <w:rPr>
          <w:sz w:val="24"/>
          <w:szCs w:val="24"/>
          <w:lang w:val="is-IS"/>
        </w:rPr>
        <w:t xml:space="preserve"> þjónustuþáttur HMS og </w:t>
      </w:r>
      <w:proofErr w:type="spellStart"/>
      <w:r w:rsidRPr="005C2CAE">
        <w:rPr>
          <w:sz w:val="24"/>
          <w:szCs w:val="24"/>
          <w:lang w:val="is-IS"/>
        </w:rPr>
        <w:t>Advania</w:t>
      </w:r>
      <w:proofErr w:type="spellEnd"/>
      <w:r w:rsidRPr="005C2CAE">
        <w:rPr>
          <w:sz w:val="24"/>
          <w:szCs w:val="24"/>
          <w:lang w:val="is-IS"/>
        </w:rPr>
        <w:t xml:space="preserve"> fyrst og fremst í því að senda sniðmát á sveitarfélögin fyrir talningu, færa inn ílát á staðföng eftir talningu og aðstoða sveitarfélagið við að færa inn það sem færa þarf inn handvirkt.</w:t>
      </w:r>
    </w:p>
    <w:p w14:paraId="3C02E5F6" w14:textId="07020407" w:rsidR="00E5520B" w:rsidRDefault="008D7297" w:rsidP="004F3E43">
      <w:pPr>
        <w:jc w:val="both"/>
        <w:rPr>
          <w:sz w:val="24"/>
          <w:szCs w:val="24"/>
          <w:lang w:val="is-IS"/>
        </w:rPr>
      </w:pPr>
      <w:r w:rsidRPr="005C2CAE">
        <w:rPr>
          <w:sz w:val="24"/>
          <w:szCs w:val="24"/>
          <w:lang w:val="is-IS"/>
        </w:rPr>
        <w:t>Að innleiðingu lokinni má gera ráð fyrir að aðkoma HMS að viðhaldi sé lítil sem engin en starfsfólk sveitarfélaga hefur aðgang að álagningarkerfinu og getur breytt ílátum á staðföng.</w:t>
      </w:r>
    </w:p>
    <w:p w14:paraId="28ECC2A8" w14:textId="77777777" w:rsidR="00954D09" w:rsidRPr="00954D09" w:rsidRDefault="008D7297" w:rsidP="00954D09">
      <w:pPr>
        <w:pStyle w:val="ListParagraph"/>
        <w:numPr>
          <w:ilvl w:val="0"/>
          <w:numId w:val="5"/>
        </w:numPr>
        <w:spacing w:before="120"/>
        <w:jc w:val="both"/>
        <w:rPr>
          <w:b/>
          <w:bCs/>
          <w:lang w:val="is-IS"/>
        </w:rPr>
      </w:pPr>
      <w:r w:rsidRPr="00954D09">
        <w:rPr>
          <w:b/>
          <w:bCs/>
          <w:lang w:val="is-IS"/>
        </w:rPr>
        <w:t>Tvær útfærslur innleiðingar á rýmisleiðinni</w:t>
      </w:r>
    </w:p>
    <w:p w14:paraId="4F103A0A" w14:textId="72125AF4" w:rsidR="008D7297" w:rsidRPr="005C2CAE" w:rsidRDefault="008D7297" w:rsidP="004F3E43">
      <w:pPr>
        <w:jc w:val="both"/>
        <w:rPr>
          <w:sz w:val="24"/>
          <w:szCs w:val="24"/>
          <w:lang w:val="is-IS"/>
        </w:rPr>
      </w:pPr>
      <w:r w:rsidRPr="005C2CAE">
        <w:rPr>
          <w:sz w:val="24"/>
          <w:szCs w:val="24"/>
          <w:lang w:val="is-IS"/>
        </w:rPr>
        <w:t xml:space="preserve">Fyrir innleiðingu rýmisleiðar á </w:t>
      </w:r>
      <w:proofErr w:type="spellStart"/>
      <w:r w:rsidRPr="005C2CAE">
        <w:rPr>
          <w:sz w:val="24"/>
          <w:szCs w:val="24"/>
          <w:lang w:val="is-IS"/>
        </w:rPr>
        <w:t>B</w:t>
      </w:r>
      <w:r w:rsidR="00FC45E6">
        <w:rPr>
          <w:sz w:val="24"/>
          <w:szCs w:val="24"/>
          <w:lang w:val="is-IS"/>
        </w:rPr>
        <w:t>ÞHE</w:t>
      </w:r>
      <w:r w:rsidR="00903D8C">
        <w:rPr>
          <w:sz w:val="24"/>
          <w:szCs w:val="24"/>
          <w:lang w:val="is-IS"/>
        </w:rPr>
        <w:t>-</w:t>
      </w:r>
      <w:r w:rsidRPr="005C2CAE">
        <w:rPr>
          <w:sz w:val="24"/>
          <w:szCs w:val="24"/>
          <w:lang w:val="is-IS"/>
        </w:rPr>
        <w:t>innheimtu</w:t>
      </w:r>
      <w:proofErr w:type="spellEnd"/>
      <w:r w:rsidRPr="005C2CAE">
        <w:rPr>
          <w:sz w:val="24"/>
          <w:szCs w:val="24"/>
          <w:lang w:val="is-IS"/>
        </w:rPr>
        <w:t xml:space="preserve"> eru í dag tvær færar leiðir fyrir sveitarfélögin</w:t>
      </w:r>
      <w:r w:rsidR="00903D8C">
        <w:rPr>
          <w:sz w:val="24"/>
          <w:szCs w:val="24"/>
          <w:lang w:val="is-IS"/>
        </w:rPr>
        <w:t>,</w:t>
      </w:r>
      <w:r w:rsidRPr="005C2CAE">
        <w:rPr>
          <w:sz w:val="24"/>
          <w:szCs w:val="24"/>
          <w:lang w:val="is-IS"/>
        </w:rPr>
        <w:t xml:space="preserve"> en það fer eftir samsetningu </w:t>
      </w:r>
      <w:proofErr w:type="spellStart"/>
      <w:r w:rsidRPr="005C2CAE">
        <w:rPr>
          <w:sz w:val="24"/>
          <w:szCs w:val="24"/>
          <w:lang w:val="is-IS"/>
        </w:rPr>
        <w:t>húsnæða</w:t>
      </w:r>
      <w:proofErr w:type="spellEnd"/>
      <w:r w:rsidRPr="005C2CAE">
        <w:rPr>
          <w:sz w:val="24"/>
          <w:szCs w:val="24"/>
          <w:lang w:val="is-IS"/>
        </w:rPr>
        <w:t xml:space="preserve"> í sveitarfélaginu. Annars vegar þarf að nota ílátaferil sem hannaður er til þess að skipta gjaldi fyrir meðhöndlun úrgangs milli fasteigna á sama staðfangi. </w:t>
      </w:r>
      <w:r w:rsidR="00243424">
        <w:rPr>
          <w:sz w:val="24"/>
          <w:szCs w:val="24"/>
          <w:lang w:val="is-IS"/>
        </w:rPr>
        <w:t>Hins vegar, í</w:t>
      </w:r>
      <w:r w:rsidRPr="005C2CAE">
        <w:rPr>
          <w:sz w:val="24"/>
          <w:szCs w:val="24"/>
          <w:lang w:val="is-IS"/>
        </w:rPr>
        <w:t xml:space="preserve"> sveitarfélögum þar sem engin fjölbýli eru til staðar er hægt að sleppa þessum lið og skipta ílátagjöldunum niður á húsnæði líkt og gert er með núverandi gjöld.</w:t>
      </w:r>
    </w:p>
    <w:p w14:paraId="0D1BB2BD" w14:textId="77777777" w:rsidR="00140D7C" w:rsidRDefault="008D7297" w:rsidP="004F3E43">
      <w:pPr>
        <w:jc w:val="both"/>
        <w:rPr>
          <w:sz w:val="24"/>
          <w:szCs w:val="24"/>
          <w:lang w:val="is-IS"/>
        </w:rPr>
      </w:pPr>
      <w:r w:rsidRPr="005C2CAE">
        <w:rPr>
          <w:sz w:val="24"/>
          <w:szCs w:val="24"/>
          <w:lang w:val="is-IS"/>
        </w:rPr>
        <w:t xml:space="preserve">Báðar leiðir krefjast þess að sveitarfélögin telji ílát hjá sér og skrái á staðföng sem HMS les síðan inn í kerfið. Í lauslegu yfirliti </w:t>
      </w:r>
      <w:proofErr w:type="spellStart"/>
      <w:r w:rsidRPr="005C2CAE">
        <w:rPr>
          <w:sz w:val="24"/>
          <w:szCs w:val="24"/>
          <w:lang w:val="is-IS"/>
        </w:rPr>
        <w:t>Advania</w:t>
      </w:r>
      <w:proofErr w:type="spellEnd"/>
      <w:r w:rsidRPr="005C2CAE">
        <w:rPr>
          <w:sz w:val="24"/>
          <w:szCs w:val="24"/>
          <w:lang w:val="is-IS"/>
        </w:rPr>
        <w:t xml:space="preserve">, þjónustuaðila HMS, eru um 19 sveitarfélög sem farið geta leiðina sem ekki krefst innleiðingar á ílátaferlinum. Hin 42 munu innleiða ílátaferilinn. Að auki munu sveitarfélögin þurfa að byggja upp þekkingu og leiðbeiningar til sinna starfsmanna um hvernig uppfæra skal ílátaskráningu séu gerðar einhverjar breytingar. </w:t>
      </w:r>
    </w:p>
    <w:p w14:paraId="053B64D9" w14:textId="77777777" w:rsidR="006E7450" w:rsidRDefault="008D7297" w:rsidP="004F3E43">
      <w:pPr>
        <w:jc w:val="both"/>
        <w:rPr>
          <w:sz w:val="24"/>
          <w:szCs w:val="24"/>
          <w:lang w:val="is-IS"/>
        </w:rPr>
      </w:pPr>
      <w:r w:rsidRPr="005C2CAE">
        <w:rPr>
          <w:sz w:val="24"/>
          <w:szCs w:val="24"/>
          <w:lang w:val="is-IS"/>
        </w:rPr>
        <w:t xml:space="preserve">Það er ekkert því til fyrirstöðu að sveitarfélag taki upp ílátagjald eftir núverandi ílátum og undirbúi sig undir ný ílát með því að hafa þau í gjaldskránni. Þá getur starfsmaður sveitarfélagsins lagt ílátagjald fyrir ný ílát og tekið gömul út á staðföngin í sveitarfélaginu. Sveitarfélögin þurfa einnig að ganga frá nýrri gjaldskrá fyrir meðhöndlun úrgangs þar sem gjöldum er skipt niður í fasta og breytilega gjaldskrárliði. </w:t>
      </w:r>
      <w:r w:rsidR="005F3338">
        <w:rPr>
          <w:sz w:val="24"/>
          <w:szCs w:val="24"/>
          <w:lang w:val="is-IS"/>
        </w:rPr>
        <w:t>B</w:t>
      </w:r>
      <w:r w:rsidRPr="005C2CAE">
        <w:rPr>
          <w:sz w:val="24"/>
          <w:szCs w:val="24"/>
          <w:lang w:val="is-IS"/>
        </w:rPr>
        <w:t xml:space="preserve">reytilegi </w:t>
      </w:r>
      <w:r w:rsidR="005F3338">
        <w:rPr>
          <w:sz w:val="24"/>
          <w:szCs w:val="24"/>
          <w:lang w:val="is-IS"/>
        </w:rPr>
        <w:t xml:space="preserve">liðurinn </w:t>
      </w:r>
      <w:r w:rsidRPr="005C2CAE">
        <w:rPr>
          <w:sz w:val="24"/>
          <w:szCs w:val="24"/>
          <w:lang w:val="is-IS"/>
        </w:rPr>
        <w:t xml:space="preserve">verður í flestum tilvikum einungis í </w:t>
      </w:r>
      <w:proofErr w:type="spellStart"/>
      <w:r w:rsidRPr="005C2CAE">
        <w:rPr>
          <w:sz w:val="24"/>
          <w:szCs w:val="24"/>
          <w:lang w:val="is-IS"/>
        </w:rPr>
        <w:t>sérsöfnun</w:t>
      </w:r>
      <w:proofErr w:type="spellEnd"/>
      <w:r w:rsidRPr="005C2CAE">
        <w:rPr>
          <w:sz w:val="24"/>
          <w:szCs w:val="24"/>
          <w:lang w:val="is-IS"/>
        </w:rPr>
        <w:t xml:space="preserve"> og passar það ágætlega við 50/50 skiptingu breytilegs og fasts gjalds í lögum í þeim sveitarfélögum þar sem íbúabyggð er í meirihluta.</w:t>
      </w:r>
    </w:p>
    <w:p w14:paraId="10BD9A29" w14:textId="77777777" w:rsidR="006E7450" w:rsidRDefault="008D7297" w:rsidP="004F3E43">
      <w:pPr>
        <w:jc w:val="both"/>
        <w:rPr>
          <w:sz w:val="24"/>
          <w:szCs w:val="24"/>
          <w:lang w:val="is-IS"/>
        </w:rPr>
      </w:pPr>
      <w:r w:rsidRPr="005C2CAE">
        <w:rPr>
          <w:sz w:val="24"/>
          <w:szCs w:val="24"/>
          <w:lang w:val="is-IS"/>
        </w:rPr>
        <w:t>Hjá sveitarfélögum þar sem frístundabyggðir eru í meirihluta mun þurfa frekari vinnu við að koma grenndarstöðvum á form þar sem hægt er að innheimta breytilegt gjald sem ekki verður útfært í þessu verkefni.</w:t>
      </w:r>
    </w:p>
    <w:p w14:paraId="01D780AC" w14:textId="77777777" w:rsidR="006E7450" w:rsidRPr="006E7450" w:rsidRDefault="008D7297" w:rsidP="006E7450">
      <w:pPr>
        <w:pStyle w:val="ListParagraph"/>
        <w:numPr>
          <w:ilvl w:val="0"/>
          <w:numId w:val="5"/>
        </w:numPr>
        <w:spacing w:before="120"/>
        <w:jc w:val="both"/>
        <w:rPr>
          <w:b/>
          <w:bCs/>
          <w:lang w:val="is-IS"/>
        </w:rPr>
      </w:pPr>
      <w:r w:rsidRPr="006E7450">
        <w:rPr>
          <w:b/>
          <w:bCs/>
          <w:lang w:val="is-IS"/>
        </w:rPr>
        <w:t>Kostnaðaráætlun</w:t>
      </w:r>
    </w:p>
    <w:p w14:paraId="3E48BBA1" w14:textId="5F8EBC6D" w:rsidR="00BC0EE5" w:rsidRDefault="435F51C8" w:rsidP="004F3E43">
      <w:pPr>
        <w:jc w:val="both"/>
        <w:rPr>
          <w:sz w:val="24"/>
          <w:szCs w:val="24"/>
          <w:lang w:val="is-IS"/>
        </w:rPr>
      </w:pPr>
      <w:r w:rsidRPr="6C72E1FF">
        <w:rPr>
          <w:sz w:val="24"/>
          <w:szCs w:val="24"/>
          <w:lang w:val="is-IS"/>
        </w:rPr>
        <w:t xml:space="preserve">Áætlaður kostnaður </w:t>
      </w:r>
      <w:r w:rsidR="4B082FF4" w:rsidRPr="6C72E1FF">
        <w:rPr>
          <w:sz w:val="24"/>
          <w:szCs w:val="24"/>
          <w:lang w:val="is-IS"/>
        </w:rPr>
        <w:t>var metinn</w:t>
      </w:r>
      <w:r w:rsidRPr="6C72E1FF">
        <w:rPr>
          <w:sz w:val="24"/>
          <w:szCs w:val="24"/>
          <w:lang w:val="is-IS"/>
        </w:rPr>
        <w:t xml:space="preserve"> 400-600 þúsund krónur á sveitarfélag og skiptist í eftirfarandi tímavinnu hjá </w:t>
      </w:r>
      <w:proofErr w:type="spellStart"/>
      <w:r w:rsidRPr="6C72E1FF">
        <w:rPr>
          <w:sz w:val="24"/>
          <w:szCs w:val="24"/>
          <w:lang w:val="is-IS"/>
        </w:rPr>
        <w:t>Advania</w:t>
      </w:r>
      <w:proofErr w:type="spellEnd"/>
      <w:r w:rsidRPr="6C72E1FF">
        <w:rPr>
          <w:sz w:val="24"/>
          <w:szCs w:val="24"/>
          <w:lang w:val="is-IS"/>
        </w:rPr>
        <w:t>, þjónustuaðila HMS:</w:t>
      </w:r>
    </w:p>
    <w:p w14:paraId="632820B0" w14:textId="5DB6F909" w:rsidR="6C72E1FF" w:rsidRDefault="6C72E1FF" w:rsidP="6C72E1FF">
      <w:pPr>
        <w:jc w:val="both"/>
        <w:rPr>
          <w:sz w:val="24"/>
          <w:szCs w:val="24"/>
          <w:lang w:val="is-IS"/>
        </w:rPr>
      </w:pPr>
    </w:p>
    <w:p w14:paraId="7E5D01CB" w14:textId="5157215B" w:rsidR="6C72E1FF" w:rsidRDefault="6C72E1FF" w:rsidP="6C72E1FF">
      <w:pPr>
        <w:jc w:val="both"/>
        <w:rPr>
          <w:sz w:val="24"/>
          <w:szCs w:val="24"/>
          <w:lang w:val="is-IS"/>
        </w:rPr>
      </w:pPr>
    </w:p>
    <w:p w14:paraId="371D5CCB" w14:textId="7B3C6F3E" w:rsidR="00E509DF" w:rsidRDefault="008D7297" w:rsidP="004F3E43">
      <w:pPr>
        <w:jc w:val="both"/>
        <w:rPr>
          <w:sz w:val="24"/>
          <w:szCs w:val="24"/>
          <w:lang w:val="is-IS"/>
        </w:rPr>
      </w:pPr>
      <w:r w:rsidRPr="00C10FD4">
        <w:rPr>
          <w:b/>
          <w:bCs/>
          <w:sz w:val="24"/>
          <w:szCs w:val="24"/>
          <w:lang w:val="is-IS"/>
        </w:rPr>
        <w:t>Leið 1, með ílátaferli</w:t>
      </w:r>
      <w:r w:rsidR="00E509DF">
        <w:rPr>
          <w:sz w:val="24"/>
          <w:szCs w:val="24"/>
          <w:lang w:val="is-IS"/>
        </w:rPr>
        <w:tab/>
      </w:r>
      <w:r w:rsidR="00E509DF">
        <w:rPr>
          <w:sz w:val="24"/>
          <w:szCs w:val="24"/>
          <w:lang w:val="is-IS"/>
        </w:rPr>
        <w:tab/>
      </w:r>
      <w:r w:rsidR="00E509DF">
        <w:rPr>
          <w:sz w:val="24"/>
          <w:szCs w:val="24"/>
          <w:lang w:val="is-IS"/>
        </w:rPr>
        <w:tab/>
      </w:r>
      <w:r w:rsidR="00E509DF">
        <w:rPr>
          <w:sz w:val="24"/>
          <w:szCs w:val="24"/>
          <w:lang w:val="is-IS"/>
        </w:rPr>
        <w:tab/>
      </w:r>
      <w:r w:rsidRPr="00C10FD4">
        <w:rPr>
          <w:b/>
          <w:bCs/>
          <w:sz w:val="24"/>
          <w:szCs w:val="24"/>
          <w:lang w:val="is-IS"/>
        </w:rPr>
        <w:t>Leið 2, án ílátaferils</w:t>
      </w:r>
    </w:p>
    <w:p w14:paraId="5A6F8537" w14:textId="1C93A81E" w:rsidR="00B66281" w:rsidRDefault="008D7297" w:rsidP="004F3E43">
      <w:pPr>
        <w:jc w:val="both"/>
        <w:rPr>
          <w:sz w:val="24"/>
          <w:szCs w:val="24"/>
          <w:lang w:val="is-IS"/>
        </w:rPr>
      </w:pPr>
      <w:r w:rsidRPr="009B2D33">
        <w:rPr>
          <w:sz w:val="24"/>
          <w:szCs w:val="24"/>
          <w:u w:val="single"/>
          <w:lang w:val="is-IS"/>
        </w:rPr>
        <w:t>Verkliðir</w:t>
      </w:r>
      <w:r w:rsidR="009B2D33">
        <w:rPr>
          <w:sz w:val="24"/>
          <w:szCs w:val="24"/>
          <w:lang w:val="is-IS"/>
        </w:rPr>
        <w:tab/>
      </w:r>
      <w:r w:rsidR="009B2D33">
        <w:rPr>
          <w:sz w:val="24"/>
          <w:szCs w:val="24"/>
          <w:lang w:val="is-IS"/>
        </w:rPr>
        <w:tab/>
      </w:r>
      <w:r w:rsidR="00B66281">
        <w:rPr>
          <w:sz w:val="24"/>
          <w:szCs w:val="24"/>
          <w:lang w:val="is-IS"/>
        </w:rPr>
        <w:tab/>
      </w:r>
      <w:r w:rsidRPr="009B2D33">
        <w:rPr>
          <w:sz w:val="24"/>
          <w:szCs w:val="24"/>
          <w:u w:val="single"/>
          <w:lang w:val="is-IS"/>
        </w:rPr>
        <w:t>Tímar</w:t>
      </w:r>
      <w:r w:rsidR="00B66281">
        <w:rPr>
          <w:sz w:val="24"/>
          <w:szCs w:val="24"/>
          <w:lang w:val="is-IS"/>
        </w:rPr>
        <w:tab/>
      </w:r>
      <w:r w:rsidR="00B66281">
        <w:rPr>
          <w:sz w:val="24"/>
          <w:szCs w:val="24"/>
          <w:lang w:val="is-IS"/>
        </w:rPr>
        <w:tab/>
      </w:r>
      <w:r w:rsidRPr="009B2D33">
        <w:rPr>
          <w:sz w:val="24"/>
          <w:szCs w:val="24"/>
          <w:u w:val="single"/>
          <w:lang w:val="is-IS"/>
        </w:rPr>
        <w:t>Verkliðir</w:t>
      </w:r>
      <w:r w:rsidR="009B2D33">
        <w:rPr>
          <w:sz w:val="24"/>
          <w:szCs w:val="24"/>
          <w:lang w:val="is-IS"/>
        </w:rPr>
        <w:tab/>
      </w:r>
      <w:r w:rsidR="009B2D33">
        <w:rPr>
          <w:sz w:val="24"/>
          <w:szCs w:val="24"/>
          <w:lang w:val="is-IS"/>
        </w:rPr>
        <w:tab/>
      </w:r>
      <w:r w:rsidR="00C05109">
        <w:rPr>
          <w:sz w:val="24"/>
          <w:szCs w:val="24"/>
          <w:lang w:val="is-IS"/>
        </w:rPr>
        <w:tab/>
      </w:r>
      <w:r w:rsidRPr="009F7963">
        <w:rPr>
          <w:sz w:val="24"/>
          <w:szCs w:val="24"/>
          <w:u w:val="single"/>
          <w:lang w:val="is-IS"/>
        </w:rPr>
        <w:t>Tímar</w:t>
      </w:r>
    </w:p>
    <w:p w14:paraId="021E4D59" w14:textId="77777777" w:rsidR="00C05109" w:rsidRDefault="008D7297" w:rsidP="004F3E43">
      <w:pPr>
        <w:jc w:val="both"/>
        <w:rPr>
          <w:sz w:val="24"/>
          <w:szCs w:val="24"/>
          <w:lang w:val="is-IS"/>
        </w:rPr>
      </w:pPr>
      <w:r w:rsidRPr="005C2CAE">
        <w:rPr>
          <w:sz w:val="24"/>
          <w:szCs w:val="24"/>
          <w:lang w:val="is-IS"/>
        </w:rPr>
        <w:t>Staðfangaskrá íláta</w:t>
      </w:r>
      <w:r w:rsidR="00C05109">
        <w:rPr>
          <w:sz w:val="24"/>
          <w:szCs w:val="24"/>
          <w:lang w:val="is-IS"/>
        </w:rPr>
        <w:tab/>
      </w:r>
      <w:r w:rsidR="00C05109">
        <w:rPr>
          <w:sz w:val="24"/>
          <w:szCs w:val="24"/>
          <w:lang w:val="is-IS"/>
        </w:rPr>
        <w:tab/>
      </w:r>
      <w:r w:rsidRPr="005C2CAE">
        <w:rPr>
          <w:sz w:val="24"/>
          <w:szCs w:val="24"/>
          <w:lang w:val="is-IS"/>
        </w:rPr>
        <w:t>3</w:t>
      </w:r>
      <w:r w:rsidR="00C05109">
        <w:rPr>
          <w:sz w:val="24"/>
          <w:szCs w:val="24"/>
          <w:lang w:val="is-IS"/>
        </w:rPr>
        <w:tab/>
      </w:r>
      <w:r w:rsidR="00C05109">
        <w:rPr>
          <w:sz w:val="24"/>
          <w:szCs w:val="24"/>
          <w:lang w:val="is-IS"/>
        </w:rPr>
        <w:tab/>
      </w:r>
      <w:r w:rsidRPr="005C2CAE">
        <w:rPr>
          <w:sz w:val="24"/>
          <w:szCs w:val="24"/>
          <w:lang w:val="is-IS"/>
        </w:rPr>
        <w:t>Staðfangaskrá íláta</w:t>
      </w:r>
      <w:r w:rsidR="00C05109">
        <w:rPr>
          <w:sz w:val="24"/>
          <w:szCs w:val="24"/>
          <w:lang w:val="is-IS"/>
        </w:rPr>
        <w:tab/>
      </w:r>
      <w:r w:rsidR="00C05109">
        <w:rPr>
          <w:sz w:val="24"/>
          <w:szCs w:val="24"/>
          <w:lang w:val="is-IS"/>
        </w:rPr>
        <w:tab/>
      </w:r>
      <w:r w:rsidRPr="005C2CAE">
        <w:rPr>
          <w:sz w:val="24"/>
          <w:szCs w:val="24"/>
          <w:lang w:val="is-IS"/>
        </w:rPr>
        <w:t>3</w:t>
      </w:r>
    </w:p>
    <w:p w14:paraId="218BA1BB" w14:textId="77777777" w:rsidR="00C05109" w:rsidRDefault="008D7297" w:rsidP="004F3E43">
      <w:pPr>
        <w:jc w:val="both"/>
        <w:rPr>
          <w:sz w:val="24"/>
          <w:szCs w:val="24"/>
          <w:lang w:val="is-IS"/>
        </w:rPr>
      </w:pPr>
      <w:r w:rsidRPr="005C2CAE">
        <w:rPr>
          <w:sz w:val="24"/>
          <w:szCs w:val="24"/>
          <w:lang w:val="is-IS"/>
        </w:rPr>
        <w:t>Gjaldskrá, ný</w:t>
      </w:r>
      <w:r w:rsidR="00C05109">
        <w:rPr>
          <w:sz w:val="24"/>
          <w:szCs w:val="24"/>
          <w:lang w:val="is-IS"/>
        </w:rPr>
        <w:tab/>
      </w:r>
      <w:r w:rsidR="00C05109">
        <w:rPr>
          <w:sz w:val="24"/>
          <w:szCs w:val="24"/>
          <w:lang w:val="is-IS"/>
        </w:rPr>
        <w:tab/>
      </w:r>
      <w:r w:rsidR="00C05109">
        <w:rPr>
          <w:sz w:val="24"/>
          <w:szCs w:val="24"/>
          <w:lang w:val="is-IS"/>
        </w:rPr>
        <w:tab/>
      </w:r>
      <w:r w:rsidRPr="005C2CAE">
        <w:rPr>
          <w:sz w:val="24"/>
          <w:szCs w:val="24"/>
          <w:lang w:val="is-IS"/>
        </w:rPr>
        <w:t>2</w:t>
      </w:r>
      <w:r w:rsidR="00C05109">
        <w:rPr>
          <w:sz w:val="24"/>
          <w:szCs w:val="24"/>
          <w:lang w:val="is-IS"/>
        </w:rPr>
        <w:tab/>
      </w:r>
      <w:r w:rsidR="00C05109">
        <w:rPr>
          <w:sz w:val="24"/>
          <w:szCs w:val="24"/>
          <w:lang w:val="is-IS"/>
        </w:rPr>
        <w:tab/>
      </w:r>
      <w:r w:rsidRPr="005C2CAE">
        <w:rPr>
          <w:sz w:val="24"/>
          <w:szCs w:val="24"/>
          <w:lang w:val="is-IS"/>
        </w:rPr>
        <w:t>Gjaldskrá, ný</w:t>
      </w:r>
      <w:r w:rsidR="00C05109">
        <w:rPr>
          <w:sz w:val="24"/>
          <w:szCs w:val="24"/>
          <w:lang w:val="is-IS"/>
        </w:rPr>
        <w:tab/>
      </w:r>
      <w:r w:rsidR="00C05109">
        <w:rPr>
          <w:sz w:val="24"/>
          <w:szCs w:val="24"/>
          <w:lang w:val="is-IS"/>
        </w:rPr>
        <w:tab/>
      </w:r>
      <w:r w:rsidR="00C05109">
        <w:rPr>
          <w:sz w:val="24"/>
          <w:szCs w:val="24"/>
          <w:lang w:val="is-IS"/>
        </w:rPr>
        <w:tab/>
      </w:r>
      <w:r w:rsidRPr="005C2CAE">
        <w:rPr>
          <w:sz w:val="24"/>
          <w:szCs w:val="24"/>
          <w:lang w:val="is-IS"/>
        </w:rPr>
        <w:t>2</w:t>
      </w:r>
    </w:p>
    <w:p w14:paraId="4B0820BD" w14:textId="77777777" w:rsidR="00C05109" w:rsidRDefault="008D7297" w:rsidP="004F3E43">
      <w:pPr>
        <w:jc w:val="both"/>
        <w:rPr>
          <w:sz w:val="24"/>
          <w:szCs w:val="24"/>
          <w:lang w:val="is-IS"/>
        </w:rPr>
      </w:pPr>
      <w:r w:rsidRPr="005C2CAE">
        <w:rPr>
          <w:sz w:val="24"/>
          <w:szCs w:val="24"/>
          <w:lang w:val="is-IS"/>
        </w:rPr>
        <w:t>Innlestur íláta og aðlögun</w:t>
      </w:r>
      <w:r w:rsidR="00C05109">
        <w:rPr>
          <w:sz w:val="24"/>
          <w:szCs w:val="24"/>
          <w:lang w:val="is-IS"/>
        </w:rPr>
        <w:tab/>
      </w:r>
      <w:r w:rsidRPr="005C2CAE">
        <w:rPr>
          <w:sz w:val="24"/>
          <w:szCs w:val="24"/>
          <w:lang w:val="is-IS"/>
        </w:rPr>
        <w:t>8</w:t>
      </w:r>
      <w:r w:rsidR="00C05109">
        <w:rPr>
          <w:sz w:val="24"/>
          <w:szCs w:val="24"/>
          <w:lang w:val="is-IS"/>
        </w:rPr>
        <w:tab/>
      </w:r>
      <w:r w:rsidR="00C05109">
        <w:rPr>
          <w:sz w:val="24"/>
          <w:szCs w:val="24"/>
          <w:lang w:val="is-IS"/>
        </w:rPr>
        <w:tab/>
      </w:r>
      <w:r w:rsidRPr="005C2CAE">
        <w:rPr>
          <w:sz w:val="24"/>
          <w:szCs w:val="24"/>
          <w:lang w:val="is-IS"/>
        </w:rPr>
        <w:t>Innlestur íláta og aðlögun</w:t>
      </w:r>
      <w:r w:rsidR="00C05109">
        <w:rPr>
          <w:sz w:val="24"/>
          <w:szCs w:val="24"/>
          <w:lang w:val="is-IS"/>
        </w:rPr>
        <w:tab/>
      </w:r>
      <w:r w:rsidRPr="005C2CAE">
        <w:rPr>
          <w:sz w:val="24"/>
          <w:szCs w:val="24"/>
          <w:lang w:val="is-IS"/>
        </w:rPr>
        <w:t>0</w:t>
      </w:r>
    </w:p>
    <w:p w14:paraId="0E1D5482" w14:textId="54C82194" w:rsidR="00C05109" w:rsidRDefault="008D7297" w:rsidP="004F3E43">
      <w:pPr>
        <w:jc w:val="both"/>
        <w:rPr>
          <w:sz w:val="24"/>
          <w:szCs w:val="24"/>
          <w:lang w:val="is-IS"/>
        </w:rPr>
      </w:pPr>
      <w:proofErr w:type="spellStart"/>
      <w:r w:rsidRPr="005C2CAE">
        <w:rPr>
          <w:sz w:val="24"/>
          <w:szCs w:val="24"/>
          <w:lang w:val="is-IS"/>
        </w:rPr>
        <w:t>Möppun</w:t>
      </w:r>
      <w:proofErr w:type="spellEnd"/>
      <w:r w:rsidRPr="005C2CAE">
        <w:rPr>
          <w:sz w:val="24"/>
          <w:szCs w:val="24"/>
          <w:lang w:val="is-IS"/>
        </w:rPr>
        <w:t xml:space="preserve"> gjalda og aðlögun</w:t>
      </w:r>
      <w:r w:rsidR="00C05109">
        <w:rPr>
          <w:sz w:val="24"/>
          <w:szCs w:val="24"/>
          <w:lang w:val="is-IS"/>
        </w:rPr>
        <w:tab/>
      </w:r>
      <w:r w:rsidRPr="005C2CAE">
        <w:rPr>
          <w:sz w:val="24"/>
          <w:szCs w:val="24"/>
          <w:lang w:val="is-IS"/>
        </w:rPr>
        <w:t>0</w:t>
      </w:r>
      <w:r w:rsidR="00C05109">
        <w:rPr>
          <w:sz w:val="24"/>
          <w:szCs w:val="24"/>
          <w:lang w:val="is-IS"/>
        </w:rPr>
        <w:tab/>
      </w:r>
      <w:r w:rsidR="00C05109">
        <w:rPr>
          <w:sz w:val="24"/>
          <w:szCs w:val="24"/>
          <w:lang w:val="is-IS"/>
        </w:rPr>
        <w:tab/>
      </w:r>
      <w:proofErr w:type="spellStart"/>
      <w:r w:rsidRPr="005C2CAE">
        <w:rPr>
          <w:sz w:val="24"/>
          <w:szCs w:val="24"/>
          <w:lang w:val="is-IS"/>
        </w:rPr>
        <w:t>Möppun</w:t>
      </w:r>
      <w:proofErr w:type="spellEnd"/>
      <w:r w:rsidRPr="005C2CAE">
        <w:rPr>
          <w:sz w:val="24"/>
          <w:szCs w:val="24"/>
          <w:lang w:val="is-IS"/>
        </w:rPr>
        <w:t xml:space="preserve"> gjalda og aðlögun</w:t>
      </w:r>
      <w:r w:rsidR="00C05109">
        <w:rPr>
          <w:sz w:val="24"/>
          <w:szCs w:val="24"/>
          <w:lang w:val="is-IS"/>
        </w:rPr>
        <w:tab/>
      </w:r>
      <w:r w:rsidRPr="005C2CAE">
        <w:rPr>
          <w:sz w:val="24"/>
          <w:szCs w:val="24"/>
          <w:lang w:val="is-IS"/>
        </w:rPr>
        <w:t>4</w:t>
      </w:r>
    </w:p>
    <w:p w14:paraId="74822FE3" w14:textId="77777777" w:rsidR="00C05109" w:rsidRDefault="008D7297" w:rsidP="004F3E43">
      <w:pPr>
        <w:jc w:val="both"/>
        <w:rPr>
          <w:sz w:val="24"/>
          <w:szCs w:val="24"/>
          <w:lang w:val="is-IS"/>
        </w:rPr>
      </w:pPr>
      <w:r w:rsidRPr="005C2CAE">
        <w:rPr>
          <w:sz w:val="24"/>
          <w:szCs w:val="24"/>
          <w:lang w:val="is-IS"/>
        </w:rPr>
        <w:t>Kennsla</w:t>
      </w:r>
      <w:r w:rsidR="00C05109">
        <w:rPr>
          <w:sz w:val="24"/>
          <w:szCs w:val="24"/>
          <w:lang w:val="is-IS"/>
        </w:rPr>
        <w:tab/>
      </w:r>
      <w:r w:rsidR="00C05109">
        <w:rPr>
          <w:sz w:val="24"/>
          <w:szCs w:val="24"/>
          <w:lang w:val="is-IS"/>
        </w:rPr>
        <w:tab/>
      </w:r>
      <w:r w:rsidR="00C05109">
        <w:rPr>
          <w:sz w:val="24"/>
          <w:szCs w:val="24"/>
          <w:lang w:val="is-IS"/>
        </w:rPr>
        <w:tab/>
      </w:r>
      <w:r w:rsidRPr="005C2CAE">
        <w:rPr>
          <w:sz w:val="24"/>
          <w:szCs w:val="24"/>
          <w:lang w:val="is-IS"/>
        </w:rPr>
        <w:t>2</w:t>
      </w:r>
      <w:r w:rsidR="00C05109">
        <w:rPr>
          <w:sz w:val="24"/>
          <w:szCs w:val="24"/>
          <w:lang w:val="is-IS"/>
        </w:rPr>
        <w:tab/>
      </w:r>
      <w:r w:rsidR="00C05109">
        <w:rPr>
          <w:sz w:val="24"/>
          <w:szCs w:val="24"/>
          <w:lang w:val="is-IS"/>
        </w:rPr>
        <w:tab/>
      </w:r>
      <w:r w:rsidRPr="005C2CAE">
        <w:rPr>
          <w:sz w:val="24"/>
          <w:szCs w:val="24"/>
          <w:lang w:val="is-IS"/>
        </w:rPr>
        <w:t>Kennsla</w:t>
      </w:r>
      <w:r w:rsidR="00C05109">
        <w:rPr>
          <w:sz w:val="24"/>
          <w:szCs w:val="24"/>
          <w:lang w:val="is-IS"/>
        </w:rPr>
        <w:tab/>
      </w:r>
      <w:r w:rsidR="00C05109">
        <w:rPr>
          <w:sz w:val="24"/>
          <w:szCs w:val="24"/>
          <w:lang w:val="is-IS"/>
        </w:rPr>
        <w:tab/>
      </w:r>
      <w:r w:rsidR="00C05109">
        <w:rPr>
          <w:sz w:val="24"/>
          <w:szCs w:val="24"/>
          <w:lang w:val="is-IS"/>
        </w:rPr>
        <w:tab/>
      </w:r>
      <w:r w:rsidRPr="005C2CAE">
        <w:rPr>
          <w:sz w:val="24"/>
          <w:szCs w:val="24"/>
          <w:lang w:val="is-IS"/>
        </w:rPr>
        <w:t>2</w:t>
      </w:r>
    </w:p>
    <w:p w14:paraId="44905FF8" w14:textId="77777777" w:rsidR="00C05109" w:rsidRDefault="008D7297" w:rsidP="004F3E43">
      <w:pPr>
        <w:jc w:val="both"/>
        <w:rPr>
          <w:sz w:val="24"/>
          <w:szCs w:val="24"/>
          <w:lang w:val="is-IS"/>
        </w:rPr>
      </w:pPr>
      <w:r w:rsidRPr="005C2CAE">
        <w:rPr>
          <w:sz w:val="24"/>
          <w:szCs w:val="24"/>
          <w:lang w:val="is-IS"/>
        </w:rPr>
        <w:t>Eftirfylgni og þjónusta</w:t>
      </w:r>
      <w:r w:rsidR="00C05109">
        <w:rPr>
          <w:sz w:val="24"/>
          <w:szCs w:val="24"/>
          <w:lang w:val="is-IS"/>
        </w:rPr>
        <w:tab/>
      </w:r>
      <w:r w:rsidR="00C05109">
        <w:rPr>
          <w:sz w:val="24"/>
          <w:szCs w:val="24"/>
          <w:lang w:val="is-IS"/>
        </w:rPr>
        <w:tab/>
      </w:r>
      <w:r w:rsidRPr="005C2CAE">
        <w:rPr>
          <w:sz w:val="24"/>
          <w:szCs w:val="24"/>
          <w:lang w:val="is-IS"/>
        </w:rPr>
        <w:t>4</w:t>
      </w:r>
      <w:r w:rsidR="00C05109">
        <w:rPr>
          <w:sz w:val="24"/>
          <w:szCs w:val="24"/>
          <w:lang w:val="is-IS"/>
        </w:rPr>
        <w:tab/>
      </w:r>
      <w:r w:rsidR="00C05109">
        <w:rPr>
          <w:sz w:val="24"/>
          <w:szCs w:val="24"/>
          <w:lang w:val="is-IS"/>
        </w:rPr>
        <w:tab/>
      </w:r>
      <w:r w:rsidRPr="005C2CAE">
        <w:rPr>
          <w:sz w:val="24"/>
          <w:szCs w:val="24"/>
          <w:lang w:val="is-IS"/>
        </w:rPr>
        <w:t>Eftirfylgni og þjónusta</w:t>
      </w:r>
      <w:r w:rsidR="00C05109">
        <w:rPr>
          <w:sz w:val="24"/>
          <w:szCs w:val="24"/>
          <w:lang w:val="is-IS"/>
        </w:rPr>
        <w:tab/>
      </w:r>
      <w:r w:rsidR="00C05109">
        <w:rPr>
          <w:sz w:val="24"/>
          <w:szCs w:val="24"/>
          <w:lang w:val="is-IS"/>
        </w:rPr>
        <w:tab/>
      </w:r>
      <w:r w:rsidRPr="005C2CAE">
        <w:rPr>
          <w:sz w:val="24"/>
          <w:szCs w:val="24"/>
          <w:lang w:val="is-IS"/>
        </w:rPr>
        <w:t>4</w:t>
      </w:r>
    </w:p>
    <w:p w14:paraId="1C23C9CF" w14:textId="77777777" w:rsidR="00341326" w:rsidRDefault="008D7297" w:rsidP="004F3E43">
      <w:pPr>
        <w:jc w:val="both"/>
        <w:rPr>
          <w:sz w:val="24"/>
          <w:szCs w:val="24"/>
          <w:lang w:val="is-IS"/>
        </w:rPr>
      </w:pPr>
      <w:r w:rsidRPr="005C2CAE">
        <w:rPr>
          <w:sz w:val="24"/>
          <w:szCs w:val="24"/>
          <w:lang w:val="is-IS"/>
        </w:rPr>
        <w:t>Fundir og samskipti</w:t>
      </w:r>
      <w:r w:rsidR="00C05109">
        <w:rPr>
          <w:sz w:val="24"/>
          <w:szCs w:val="24"/>
          <w:lang w:val="is-IS"/>
        </w:rPr>
        <w:tab/>
      </w:r>
      <w:r w:rsidR="00C05109">
        <w:rPr>
          <w:sz w:val="24"/>
          <w:szCs w:val="24"/>
          <w:lang w:val="is-IS"/>
        </w:rPr>
        <w:tab/>
      </w:r>
      <w:r w:rsidRPr="005C2CAE">
        <w:rPr>
          <w:sz w:val="24"/>
          <w:szCs w:val="24"/>
          <w:lang w:val="is-IS"/>
        </w:rPr>
        <w:t>1,9</w:t>
      </w:r>
      <w:r w:rsidR="00C05109">
        <w:rPr>
          <w:sz w:val="24"/>
          <w:szCs w:val="24"/>
          <w:lang w:val="is-IS"/>
        </w:rPr>
        <w:tab/>
      </w:r>
      <w:r w:rsidR="00C05109">
        <w:rPr>
          <w:sz w:val="24"/>
          <w:szCs w:val="24"/>
          <w:lang w:val="is-IS"/>
        </w:rPr>
        <w:tab/>
      </w:r>
      <w:r w:rsidRPr="005C2CAE">
        <w:rPr>
          <w:sz w:val="24"/>
          <w:szCs w:val="24"/>
          <w:lang w:val="is-IS"/>
        </w:rPr>
        <w:t>Fundir og samskipti</w:t>
      </w:r>
      <w:r w:rsidR="00C05109">
        <w:rPr>
          <w:sz w:val="24"/>
          <w:szCs w:val="24"/>
          <w:lang w:val="is-IS"/>
        </w:rPr>
        <w:tab/>
      </w:r>
      <w:r w:rsidR="00341326">
        <w:rPr>
          <w:sz w:val="24"/>
          <w:szCs w:val="24"/>
          <w:lang w:val="is-IS"/>
        </w:rPr>
        <w:tab/>
      </w:r>
      <w:r w:rsidRPr="005C2CAE">
        <w:rPr>
          <w:sz w:val="24"/>
          <w:szCs w:val="24"/>
          <w:lang w:val="is-IS"/>
        </w:rPr>
        <w:t>1,5</w:t>
      </w:r>
    </w:p>
    <w:p w14:paraId="07F3B47B" w14:textId="1CBCFE3D" w:rsidR="00341326" w:rsidRDefault="008D7297" w:rsidP="008954F7">
      <w:pPr>
        <w:spacing w:after="240"/>
        <w:jc w:val="both"/>
        <w:rPr>
          <w:sz w:val="24"/>
          <w:szCs w:val="24"/>
          <w:lang w:val="is-IS"/>
        </w:rPr>
      </w:pPr>
      <w:r w:rsidRPr="009F7963">
        <w:rPr>
          <w:sz w:val="24"/>
          <w:szCs w:val="24"/>
          <w:u w:val="single"/>
          <w:lang w:val="is-IS"/>
        </w:rPr>
        <w:t>Samtals</w:t>
      </w:r>
      <w:r w:rsidR="00341326">
        <w:rPr>
          <w:sz w:val="24"/>
          <w:szCs w:val="24"/>
          <w:lang w:val="is-IS"/>
        </w:rPr>
        <w:tab/>
      </w:r>
      <w:r w:rsidR="00341326">
        <w:rPr>
          <w:sz w:val="24"/>
          <w:szCs w:val="24"/>
          <w:lang w:val="is-IS"/>
        </w:rPr>
        <w:tab/>
      </w:r>
      <w:r w:rsidR="00341326">
        <w:rPr>
          <w:sz w:val="24"/>
          <w:szCs w:val="24"/>
          <w:lang w:val="is-IS"/>
        </w:rPr>
        <w:tab/>
      </w:r>
      <w:r w:rsidRPr="005C2CAE">
        <w:rPr>
          <w:sz w:val="24"/>
          <w:szCs w:val="24"/>
          <w:lang w:val="is-IS"/>
        </w:rPr>
        <w:t>20,9</w:t>
      </w:r>
      <w:r w:rsidR="00341326">
        <w:rPr>
          <w:sz w:val="24"/>
          <w:szCs w:val="24"/>
          <w:lang w:val="is-IS"/>
        </w:rPr>
        <w:tab/>
      </w:r>
      <w:r w:rsidR="00341326">
        <w:rPr>
          <w:sz w:val="24"/>
          <w:szCs w:val="24"/>
          <w:lang w:val="is-IS"/>
        </w:rPr>
        <w:tab/>
      </w:r>
      <w:r w:rsidRPr="009F7963">
        <w:rPr>
          <w:sz w:val="24"/>
          <w:szCs w:val="24"/>
          <w:u w:val="single"/>
          <w:lang w:val="is-IS"/>
        </w:rPr>
        <w:t>Samtals</w:t>
      </w:r>
      <w:r w:rsidR="00341326">
        <w:rPr>
          <w:sz w:val="24"/>
          <w:szCs w:val="24"/>
          <w:lang w:val="is-IS"/>
        </w:rPr>
        <w:tab/>
      </w:r>
      <w:r w:rsidR="00341326">
        <w:rPr>
          <w:sz w:val="24"/>
          <w:szCs w:val="24"/>
          <w:lang w:val="is-IS"/>
        </w:rPr>
        <w:tab/>
      </w:r>
      <w:r w:rsidR="00341326">
        <w:rPr>
          <w:sz w:val="24"/>
          <w:szCs w:val="24"/>
          <w:lang w:val="is-IS"/>
        </w:rPr>
        <w:tab/>
      </w:r>
      <w:r w:rsidRPr="005C2CAE">
        <w:rPr>
          <w:sz w:val="24"/>
          <w:szCs w:val="24"/>
          <w:lang w:val="is-IS"/>
        </w:rPr>
        <w:t>16,5</w:t>
      </w:r>
    </w:p>
    <w:p w14:paraId="2A7B6F1B" w14:textId="77777777" w:rsidR="00341326" w:rsidRPr="00341326" w:rsidRDefault="008D7297" w:rsidP="00341326">
      <w:pPr>
        <w:pStyle w:val="ListParagraph"/>
        <w:numPr>
          <w:ilvl w:val="0"/>
          <w:numId w:val="5"/>
        </w:numPr>
        <w:spacing w:before="120"/>
        <w:jc w:val="both"/>
        <w:rPr>
          <w:b/>
          <w:bCs/>
          <w:lang w:val="is-IS"/>
        </w:rPr>
      </w:pPr>
      <w:r w:rsidRPr="00341326">
        <w:rPr>
          <w:b/>
          <w:bCs/>
          <w:lang w:val="is-IS"/>
        </w:rPr>
        <w:t>Raunverulegur samdráttur í úrgangsmyndun?</w:t>
      </w:r>
    </w:p>
    <w:p w14:paraId="0A6C6B88" w14:textId="254AC12B" w:rsidR="00FC71A1" w:rsidRDefault="008D7297" w:rsidP="004F3E43">
      <w:pPr>
        <w:jc w:val="both"/>
        <w:rPr>
          <w:sz w:val="24"/>
          <w:szCs w:val="24"/>
          <w:lang w:val="is-IS"/>
        </w:rPr>
      </w:pPr>
      <w:r w:rsidRPr="005C2CAE">
        <w:rPr>
          <w:sz w:val="24"/>
          <w:szCs w:val="24"/>
          <w:lang w:val="is-IS"/>
        </w:rPr>
        <w:t xml:space="preserve">Ef farið er úr tveimur 240 </w:t>
      </w:r>
      <w:proofErr w:type="spellStart"/>
      <w:r w:rsidRPr="005C2CAE">
        <w:rPr>
          <w:sz w:val="24"/>
          <w:szCs w:val="24"/>
          <w:lang w:val="is-IS"/>
        </w:rPr>
        <w:t>l</w:t>
      </w:r>
      <w:r w:rsidR="008C1F3B">
        <w:rPr>
          <w:sz w:val="24"/>
          <w:szCs w:val="24"/>
          <w:lang w:val="is-IS"/>
        </w:rPr>
        <w:t>ítra</w:t>
      </w:r>
      <w:proofErr w:type="spellEnd"/>
      <w:r w:rsidRPr="005C2CAE">
        <w:rPr>
          <w:sz w:val="24"/>
          <w:szCs w:val="24"/>
          <w:lang w:val="is-IS"/>
        </w:rPr>
        <w:t xml:space="preserve"> ílátum í </w:t>
      </w:r>
      <w:proofErr w:type="spellStart"/>
      <w:r w:rsidRPr="005C2CAE">
        <w:rPr>
          <w:sz w:val="24"/>
          <w:szCs w:val="24"/>
          <w:lang w:val="is-IS"/>
        </w:rPr>
        <w:t>fjórar</w:t>
      </w:r>
      <w:proofErr w:type="spellEnd"/>
      <w:r w:rsidRPr="005C2CAE">
        <w:rPr>
          <w:sz w:val="24"/>
          <w:szCs w:val="24"/>
          <w:lang w:val="is-IS"/>
        </w:rPr>
        <w:t xml:space="preserve"> 240 </w:t>
      </w:r>
      <w:proofErr w:type="spellStart"/>
      <w:r w:rsidRPr="005C2CAE">
        <w:rPr>
          <w:sz w:val="24"/>
          <w:szCs w:val="24"/>
          <w:lang w:val="is-IS"/>
        </w:rPr>
        <w:t>l</w:t>
      </w:r>
      <w:r w:rsidR="008C1F3B">
        <w:rPr>
          <w:sz w:val="24"/>
          <w:szCs w:val="24"/>
          <w:lang w:val="is-IS"/>
        </w:rPr>
        <w:t>ítra</w:t>
      </w:r>
      <w:proofErr w:type="spellEnd"/>
      <w:r w:rsidRPr="005C2CAE">
        <w:rPr>
          <w:sz w:val="24"/>
          <w:szCs w:val="24"/>
          <w:lang w:val="is-IS"/>
        </w:rPr>
        <w:t xml:space="preserve"> tunnur er töluverð rúmmálsaukning fyrir úrgang sem getur seint talist til úrgangsforvarna og er ekki í anda hringrásarhagkerfis. Þó íbúi minnki öll sín ílát niður í 120 </w:t>
      </w:r>
      <w:proofErr w:type="spellStart"/>
      <w:r w:rsidRPr="005C2CAE">
        <w:rPr>
          <w:sz w:val="24"/>
          <w:szCs w:val="24"/>
          <w:lang w:val="is-IS"/>
        </w:rPr>
        <w:t>l</w:t>
      </w:r>
      <w:r w:rsidR="008954F7">
        <w:rPr>
          <w:sz w:val="24"/>
          <w:szCs w:val="24"/>
          <w:lang w:val="is-IS"/>
        </w:rPr>
        <w:t>ítra</w:t>
      </w:r>
      <w:proofErr w:type="spellEnd"/>
      <w:r w:rsidRPr="005C2CAE">
        <w:rPr>
          <w:sz w:val="24"/>
          <w:szCs w:val="24"/>
          <w:lang w:val="is-IS"/>
        </w:rPr>
        <w:t xml:space="preserve"> þá er hann í raun með sama rúmmál og áður og getur ekki farið neðar. Sveitarfélagið getur brugðist við þessu með því að breyta hirðutíðni í öllu sveitarfélaginu.</w:t>
      </w:r>
      <w:r w:rsidR="00407FF8">
        <w:rPr>
          <w:sz w:val="24"/>
          <w:szCs w:val="24"/>
          <w:lang w:val="is-IS"/>
        </w:rPr>
        <w:t xml:space="preserve"> </w:t>
      </w:r>
      <w:r w:rsidRPr="005C2CAE">
        <w:rPr>
          <w:sz w:val="24"/>
          <w:szCs w:val="24"/>
          <w:lang w:val="is-IS"/>
        </w:rPr>
        <w:t>Hugsa</w:t>
      </w:r>
      <w:r w:rsidR="00F63E07">
        <w:rPr>
          <w:sz w:val="24"/>
          <w:szCs w:val="24"/>
          <w:lang w:val="is-IS"/>
        </w:rPr>
        <w:t xml:space="preserve"> </w:t>
      </w:r>
      <w:r w:rsidR="002770D9" w:rsidRPr="005C2CAE">
        <w:rPr>
          <w:sz w:val="24"/>
          <w:szCs w:val="24"/>
          <w:lang w:val="is-IS"/>
        </w:rPr>
        <w:t xml:space="preserve">má úrgang í </w:t>
      </w:r>
      <w:proofErr w:type="spellStart"/>
      <w:r w:rsidR="002770D9" w:rsidRPr="005C2CAE">
        <w:rPr>
          <w:sz w:val="24"/>
          <w:szCs w:val="24"/>
          <w:lang w:val="is-IS"/>
        </w:rPr>
        <w:t>vikulítrum</w:t>
      </w:r>
      <w:proofErr w:type="spellEnd"/>
      <w:r w:rsidR="002770D9" w:rsidRPr="005C2CAE">
        <w:rPr>
          <w:sz w:val="24"/>
          <w:szCs w:val="24"/>
          <w:lang w:val="is-IS"/>
        </w:rPr>
        <w:t xml:space="preserve">, ef rúmmálið eykst við </w:t>
      </w:r>
      <w:proofErr w:type="spellStart"/>
      <w:r w:rsidR="002770D9" w:rsidRPr="005C2CAE">
        <w:rPr>
          <w:sz w:val="24"/>
          <w:szCs w:val="24"/>
          <w:lang w:val="is-IS"/>
        </w:rPr>
        <w:t>húsvegg</w:t>
      </w:r>
      <w:proofErr w:type="spellEnd"/>
      <w:r w:rsidR="002770D9" w:rsidRPr="005C2CAE">
        <w:rPr>
          <w:sz w:val="24"/>
          <w:szCs w:val="24"/>
          <w:lang w:val="is-IS"/>
        </w:rPr>
        <w:t xml:space="preserve"> er hægt að fjölga vikunum sem það á að duga til að taka við úrgangi viðkomandi og lækka má þannig </w:t>
      </w:r>
      <w:proofErr w:type="spellStart"/>
      <w:r w:rsidR="002770D9" w:rsidRPr="005C2CAE">
        <w:rPr>
          <w:sz w:val="24"/>
          <w:szCs w:val="24"/>
          <w:lang w:val="is-IS"/>
        </w:rPr>
        <w:t>vikulítra</w:t>
      </w:r>
      <w:proofErr w:type="spellEnd"/>
      <w:r w:rsidR="002770D9" w:rsidRPr="005C2CAE">
        <w:rPr>
          <w:sz w:val="24"/>
          <w:szCs w:val="24"/>
          <w:lang w:val="is-IS"/>
        </w:rPr>
        <w:t xml:space="preserve"> af úrgangi per íbúa.</w:t>
      </w:r>
    </w:p>
    <w:p w14:paraId="69C490CF" w14:textId="77777777" w:rsidR="00FC71A1" w:rsidRPr="00FC71A1" w:rsidRDefault="002770D9" w:rsidP="00FC71A1">
      <w:pPr>
        <w:pStyle w:val="ListParagraph"/>
        <w:numPr>
          <w:ilvl w:val="0"/>
          <w:numId w:val="5"/>
        </w:numPr>
        <w:spacing w:before="120"/>
        <w:jc w:val="both"/>
        <w:rPr>
          <w:b/>
          <w:bCs/>
          <w:lang w:val="is-IS"/>
        </w:rPr>
      </w:pPr>
      <w:r w:rsidRPr="00FC71A1">
        <w:rPr>
          <w:b/>
          <w:bCs/>
          <w:lang w:val="is-IS"/>
        </w:rPr>
        <w:t>Frelsi til að breyta gjaldskrá á miðju ári</w:t>
      </w:r>
    </w:p>
    <w:p w14:paraId="1991E482" w14:textId="1B292F5F" w:rsidR="00E4092B" w:rsidRDefault="002770D9" w:rsidP="004F3E43">
      <w:pPr>
        <w:jc w:val="both"/>
        <w:rPr>
          <w:sz w:val="24"/>
          <w:szCs w:val="24"/>
          <w:lang w:val="is-IS"/>
        </w:rPr>
      </w:pPr>
      <w:r w:rsidRPr="005C2CAE">
        <w:rPr>
          <w:sz w:val="24"/>
          <w:szCs w:val="24"/>
          <w:lang w:val="is-IS"/>
        </w:rPr>
        <w:t>Álagningarkefi HMS gerir ráð fyrir að einungis séu fasteignagjöld lögð á einusinni á ári. Það má rekja til þess að lög um</w:t>
      </w:r>
      <w:r w:rsidR="00DE0297">
        <w:rPr>
          <w:sz w:val="24"/>
          <w:szCs w:val="24"/>
          <w:lang w:val="is-IS"/>
        </w:rPr>
        <w:t xml:space="preserve"> </w:t>
      </w:r>
      <w:r w:rsidRPr="005C2CAE">
        <w:rPr>
          <w:sz w:val="24"/>
          <w:szCs w:val="24"/>
          <w:lang w:val="is-IS"/>
        </w:rPr>
        <w:t>tekjustofna sveitarfélaga kveða á um að fasteignaskattar séu lagðir á einu sinni á ári.</w:t>
      </w:r>
    </w:p>
    <w:p w14:paraId="6548959C" w14:textId="77777777" w:rsidR="003A6D30" w:rsidRDefault="002770D9" w:rsidP="004F3E43">
      <w:pPr>
        <w:jc w:val="both"/>
        <w:rPr>
          <w:sz w:val="24"/>
          <w:szCs w:val="24"/>
          <w:lang w:val="is-IS"/>
        </w:rPr>
      </w:pPr>
      <w:r w:rsidRPr="005C2CAE">
        <w:rPr>
          <w:sz w:val="24"/>
          <w:szCs w:val="24"/>
          <w:lang w:val="is-IS"/>
        </w:rPr>
        <w:t>Lang algengast er að sveitarfélög leggi gjald vegna meðhöndlunar úrgangs árlega á, samhliða álagningu fasteignaskatts skv. 3. gr. laga um tekjustofna sveitarfélaga. Sveitarfélögum ber ekki skylda til þess að leggja gjöld vegna meðhöndlunar úrgangs á með þeim hætti skv. lögum 55/2003.</w:t>
      </w:r>
    </w:p>
    <w:p w14:paraId="5BE22547" w14:textId="201FB40A" w:rsidR="002770D9" w:rsidRDefault="002770D9" w:rsidP="004F3E43">
      <w:pPr>
        <w:jc w:val="both"/>
        <w:rPr>
          <w:sz w:val="24"/>
          <w:szCs w:val="24"/>
          <w:lang w:val="is-IS"/>
        </w:rPr>
      </w:pPr>
      <w:r w:rsidRPr="005C2CAE">
        <w:rPr>
          <w:sz w:val="24"/>
          <w:szCs w:val="24"/>
          <w:lang w:val="is-IS"/>
        </w:rPr>
        <w:t xml:space="preserve">Mikið hagræði er þó í því að leggja þau gjöld á samhliða öðrum sem tengjast beinlínis viðkomandi fasteign. Setja þyrfti upp verklag þessu tengt sem hentar </w:t>
      </w:r>
      <w:r w:rsidR="003A6D30">
        <w:rPr>
          <w:sz w:val="24"/>
          <w:szCs w:val="24"/>
          <w:lang w:val="is-IS"/>
        </w:rPr>
        <w:t>á</w:t>
      </w:r>
      <w:r w:rsidRPr="005C2CAE">
        <w:rPr>
          <w:sz w:val="24"/>
          <w:szCs w:val="24"/>
          <w:lang w:val="is-IS"/>
        </w:rPr>
        <w:t>lagningarkerfi HMS eða með breytingum/endurbótum á álagningarkerfinu. Þá er annar möguleiki að þessi gjöld yrðu lögð á með öðrum hætti svipað og á við um önnur þjónustugjöld sveitarfélaga sem innheimt eru mánaðarlega (t.d. eins og á við um leikskólagjöld).</w:t>
      </w:r>
    </w:p>
    <w:p w14:paraId="34C21181" w14:textId="64555D7E" w:rsidR="00657028" w:rsidRPr="00657028" w:rsidRDefault="00AC485A" w:rsidP="00657028">
      <w:pPr>
        <w:pStyle w:val="ListParagraph"/>
        <w:numPr>
          <w:ilvl w:val="0"/>
          <w:numId w:val="3"/>
        </w:numPr>
        <w:jc w:val="both"/>
        <w:rPr>
          <w:b/>
          <w:bCs/>
          <w:sz w:val="28"/>
          <w:szCs w:val="28"/>
          <w:lang w:val="is-IS"/>
        </w:rPr>
      </w:pPr>
      <w:r>
        <w:rPr>
          <w:b/>
          <w:bCs/>
          <w:sz w:val="28"/>
          <w:szCs w:val="28"/>
          <w:lang w:val="is-IS"/>
        </w:rPr>
        <w:t>Lokaorð</w:t>
      </w:r>
    </w:p>
    <w:p w14:paraId="1F82C574" w14:textId="77777777" w:rsidR="00C467D7" w:rsidRDefault="00C467D7" w:rsidP="0068020D">
      <w:pPr>
        <w:jc w:val="both"/>
        <w:rPr>
          <w:sz w:val="24"/>
          <w:szCs w:val="24"/>
          <w:lang w:val="is-IS"/>
        </w:rPr>
      </w:pPr>
      <w:r>
        <w:rPr>
          <w:sz w:val="24"/>
          <w:szCs w:val="24"/>
          <w:lang w:val="is-IS"/>
        </w:rPr>
        <w:lastRenderedPageBreak/>
        <w:t>Í lok verkefnisins hafa mörg sveitarfélög lýst yfir áhuga á því að BÞHE hraðlinum verði fylgt eftir með einhverjum hætti.</w:t>
      </w:r>
    </w:p>
    <w:p w14:paraId="4164CDAA" w14:textId="4363A566" w:rsidR="00492846" w:rsidRDefault="00CB0BCA" w:rsidP="0068020D">
      <w:pPr>
        <w:jc w:val="both"/>
        <w:rPr>
          <w:sz w:val="24"/>
          <w:szCs w:val="24"/>
          <w:lang w:val="is-IS"/>
        </w:rPr>
      </w:pPr>
      <w:r>
        <w:rPr>
          <w:sz w:val="24"/>
          <w:szCs w:val="24"/>
          <w:lang w:val="is-IS"/>
        </w:rPr>
        <w:t xml:space="preserve">Í því tilliti er vert að velta upp nokkrum </w:t>
      </w:r>
      <w:r w:rsidR="00492846">
        <w:rPr>
          <w:sz w:val="24"/>
          <w:szCs w:val="24"/>
          <w:lang w:val="is-IS"/>
        </w:rPr>
        <w:t>hug</w:t>
      </w:r>
      <w:r w:rsidR="00E9046B">
        <w:rPr>
          <w:sz w:val="24"/>
          <w:szCs w:val="24"/>
          <w:lang w:val="is-IS"/>
        </w:rPr>
        <w:t>leiðingum</w:t>
      </w:r>
      <w:r w:rsidR="00492846">
        <w:rPr>
          <w:sz w:val="24"/>
          <w:szCs w:val="24"/>
          <w:lang w:val="is-IS"/>
        </w:rPr>
        <w:t>:</w:t>
      </w:r>
    </w:p>
    <w:p w14:paraId="06C55114" w14:textId="6D414722" w:rsidR="003F59F3" w:rsidRDefault="7DDBB172" w:rsidP="0068020D">
      <w:pPr>
        <w:pStyle w:val="ListParagraph"/>
        <w:numPr>
          <w:ilvl w:val="0"/>
          <w:numId w:val="11"/>
        </w:numPr>
        <w:jc w:val="both"/>
        <w:rPr>
          <w:sz w:val="24"/>
          <w:szCs w:val="24"/>
          <w:lang w:val="is-IS"/>
        </w:rPr>
      </w:pPr>
      <w:r w:rsidRPr="540ADB3A">
        <w:rPr>
          <w:sz w:val="24"/>
          <w:szCs w:val="24"/>
          <w:lang w:val="is-IS"/>
        </w:rPr>
        <w:t>Aðstoð við þau sveitarfélög sem ekki tóku þátt í hraðlinum.</w:t>
      </w:r>
      <w:r w:rsidR="1067FB68" w:rsidRPr="540ADB3A">
        <w:rPr>
          <w:sz w:val="24"/>
          <w:szCs w:val="24"/>
          <w:lang w:val="is-IS"/>
        </w:rPr>
        <w:t xml:space="preserve"> Aðstoðin gæti verið </w:t>
      </w:r>
      <w:r w:rsidR="1AF6F79F" w:rsidRPr="540ADB3A">
        <w:rPr>
          <w:sz w:val="24"/>
          <w:szCs w:val="24"/>
          <w:lang w:val="is-IS"/>
        </w:rPr>
        <w:t>tvenns konar, anna</w:t>
      </w:r>
      <w:r w:rsidR="39D141C0" w:rsidRPr="540ADB3A">
        <w:rPr>
          <w:sz w:val="24"/>
          <w:szCs w:val="24"/>
          <w:lang w:val="is-IS"/>
        </w:rPr>
        <w:t>r</w:t>
      </w:r>
      <w:r w:rsidR="1AF6F79F" w:rsidRPr="540ADB3A">
        <w:rPr>
          <w:sz w:val="24"/>
          <w:szCs w:val="24"/>
          <w:lang w:val="is-IS"/>
        </w:rPr>
        <w:t xml:space="preserve">s vegar </w:t>
      </w:r>
      <w:r w:rsidR="4B00A4B7" w:rsidRPr="540ADB3A">
        <w:rPr>
          <w:sz w:val="24"/>
          <w:szCs w:val="24"/>
          <w:lang w:val="is-IS"/>
        </w:rPr>
        <w:t>fjár</w:t>
      </w:r>
      <w:r w:rsidR="1AF6F79F" w:rsidRPr="540ADB3A">
        <w:rPr>
          <w:sz w:val="24"/>
          <w:szCs w:val="24"/>
          <w:lang w:val="is-IS"/>
        </w:rPr>
        <w:t xml:space="preserve">hagslegur stuðningur til þess að </w:t>
      </w:r>
      <w:r w:rsidR="4B00A4B7" w:rsidRPr="540ADB3A">
        <w:rPr>
          <w:sz w:val="24"/>
          <w:szCs w:val="24"/>
          <w:lang w:val="is-IS"/>
        </w:rPr>
        <w:t>aðstoða þau sveitarfélög sem ekki tóku þátt</w:t>
      </w:r>
      <w:r w:rsidR="1AF6F79F" w:rsidRPr="540ADB3A">
        <w:rPr>
          <w:sz w:val="24"/>
          <w:szCs w:val="24"/>
          <w:lang w:val="is-IS"/>
        </w:rPr>
        <w:t xml:space="preserve"> hraðlinum við að </w:t>
      </w:r>
      <w:r w:rsidR="39D141C0" w:rsidRPr="540ADB3A">
        <w:rPr>
          <w:sz w:val="24"/>
          <w:szCs w:val="24"/>
          <w:lang w:val="is-IS"/>
        </w:rPr>
        <w:t xml:space="preserve">innleiða BÞHE kerfi og/eða </w:t>
      </w:r>
      <w:r w:rsidR="2471642D" w:rsidRPr="540ADB3A">
        <w:rPr>
          <w:sz w:val="24"/>
          <w:szCs w:val="24"/>
          <w:lang w:val="is-IS"/>
        </w:rPr>
        <w:t xml:space="preserve">að settur verði upp </w:t>
      </w:r>
      <w:r w:rsidR="4B00A4B7" w:rsidRPr="540ADB3A">
        <w:rPr>
          <w:sz w:val="24"/>
          <w:szCs w:val="24"/>
          <w:lang w:val="is-IS"/>
        </w:rPr>
        <w:t>sam</w:t>
      </w:r>
      <w:r w:rsidR="2471642D" w:rsidRPr="540ADB3A">
        <w:rPr>
          <w:sz w:val="24"/>
          <w:szCs w:val="24"/>
          <w:lang w:val="is-IS"/>
        </w:rPr>
        <w:t>starfs</w:t>
      </w:r>
      <w:r w:rsidR="4B00A4B7" w:rsidRPr="540ADB3A">
        <w:rPr>
          <w:sz w:val="24"/>
          <w:szCs w:val="24"/>
          <w:lang w:val="is-IS"/>
        </w:rPr>
        <w:t>vettvang</w:t>
      </w:r>
      <w:r w:rsidR="0543DC80" w:rsidRPr="540ADB3A">
        <w:rPr>
          <w:sz w:val="24"/>
          <w:szCs w:val="24"/>
          <w:lang w:val="is-IS"/>
        </w:rPr>
        <w:t>ur</w:t>
      </w:r>
      <w:r w:rsidR="4B00A4B7" w:rsidRPr="540ADB3A">
        <w:rPr>
          <w:sz w:val="24"/>
          <w:szCs w:val="24"/>
          <w:lang w:val="is-IS"/>
        </w:rPr>
        <w:t xml:space="preserve"> þa</w:t>
      </w:r>
      <w:r w:rsidR="04A6E3CD" w:rsidRPr="540ADB3A">
        <w:rPr>
          <w:sz w:val="24"/>
          <w:szCs w:val="24"/>
          <w:lang w:val="is-IS"/>
        </w:rPr>
        <w:t xml:space="preserve">nnig að þau </w:t>
      </w:r>
      <w:r w:rsidR="4B00A4B7" w:rsidRPr="540ADB3A">
        <w:rPr>
          <w:sz w:val="24"/>
          <w:szCs w:val="24"/>
          <w:lang w:val="is-IS"/>
        </w:rPr>
        <w:t xml:space="preserve">sveitarfélög sem </w:t>
      </w:r>
      <w:r w:rsidR="04A6E3CD" w:rsidRPr="540ADB3A">
        <w:rPr>
          <w:sz w:val="24"/>
          <w:szCs w:val="24"/>
          <w:lang w:val="is-IS"/>
        </w:rPr>
        <w:t xml:space="preserve">ekki </w:t>
      </w:r>
      <w:r w:rsidR="4B00A4B7" w:rsidRPr="540ADB3A">
        <w:rPr>
          <w:sz w:val="24"/>
          <w:szCs w:val="24"/>
          <w:lang w:val="is-IS"/>
        </w:rPr>
        <w:t>tóku þátt í hraðlinum get</w:t>
      </w:r>
      <w:r w:rsidR="04A6E3CD" w:rsidRPr="540ADB3A">
        <w:rPr>
          <w:sz w:val="24"/>
          <w:szCs w:val="24"/>
          <w:lang w:val="is-IS"/>
        </w:rPr>
        <w:t>i</w:t>
      </w:r>
      <w:r w:rsidR="4B00A4B7" w:rsidRPr="540ADB3A">
        <w:rPr>
          <w:sz w:val="24"/>
          <w:szCs w:val="24"/>
          <w:lang w:val="is-IS"/>
        </w:rPr>
        <w:t xml:space="preserve"> ráðfært sig við þau sveitarfélög sem það gerðu og hafa lokið öllum skrefunum</w:t>
      </w:r>
      <w:r w:rsidR="6B043BED" w:rsidRPr="540ADB3A">
        <w:rPr>
          <w:sz w:val="24"/>
          <w:szCs w:val="24"/>
          <w:lang w:val="is-IS"/>
        </w:rPr>
        <w:t>.</w:t>
      </w:r>
    </w:p>
    <w:p w14:paraId="2EF1A57E" w14:textId="77777777" w:rsidR="003F59F3" w:rsidRPr="00450B74" w:rsidRDefault="003F59F3" w:rsidP="003F59F3">
      <w:pPr>
        <w:pStyle w:val="ListParagraph"/>
        <w:jc w:val="both"/>
        <w:rPr>
          <w:sz w:val="16"/>
          <w:szCs w:val="16"/>
          <w:lang w:val="is-IS"/>
        </w:rPr>
      </w:pPr>
    </w:p>
    <w:p w14:paraId="6D5D0474" w14:textId="456EE73B" w:rsidR="00C73B65" w:rsidRDefault="324EE272" w:rsidP="0068020D">
      <w:pPr>
        <w:pStyle w:val="ListParagraph"/>
        <w:numPr>
          <w:ilvl w:val="0"/>
          <w:numId w:val="11"/>
        </w:numPr>
        <w:jc w:val="both"/>
        <w:rPr>
          <w:sz w:val="24"/>
          <w:szCs w:val="24"/>
          <w:lang w:val="is-IS"/>
        </w:rPr>
      </w:pPr>
      <w:r w:rsidRPr="540ADB3A">
        <w:rPr>
          <w:sz w:val="24"/>
          <w:szCs w:val="24"/>
          <w:lang w:val="is-IS"/>
        </w:rPr>
        <w:t xml:space="preserve">Frekari þróun á BÞHE ferlinu. </w:t>
      </w:r>
      <w:r w:rsidR="75073F26" w:rsidRPr="540ADB3A">
        <w:rPr>
          <w:sz w:val="24"/>
          <w:szCs w:val="24"/>
          <w:lang w:val="is-IS"/>
        </w:rPr>
        <w:t xml:space="preserve">Í dag byggir innleiðing BÞHE kerfisins á </w:t>
      </w:r>
      <w:r w:rsidR="6F690A55" w:rsidRPr="540ADB3A">
        <w:rPr>
          <w:sz w:val="24"/>
          <w:szCs w:val="24"/>
          <w:lang w:val="is-IS"/>
        </w:rPr>
        <w:t xml:space="preserve">stærð og gerð íláta. Það má hins vegar vel sjá fyrir sér að BÞHE kerfið byggi í </w:t>
      </w:r>
      <w:r w:rsidR="1B4C5478" w:rsidRPr="540ADB3A">
        <w:rPr>
          <w:sz w:val="24"/>
          <w:szCs w:val="24"/>
          <w:lang w:val="is-IS"/>
        </w:rPr>
        <w:t xml:space="preserve">náinni </w:t>
      </w:r>
      <w:r w:rsidR="6F690A55" w:rsidRPr="540ADB3A">
        <w:rPr>
          <w:sz w:val="24"/>
          <w:szCs w:val="24"/>
          <w:lang w:val="is-IS"/>
        </w:rPr>
        <w:t xml:space="preserve">framtíðinni </w:t>
      </w:r>
      <w:r w:rsidR="1B4C5478" w:rsidRPr="540ADB3A">
        <w:rPr>
          <w:sz w:val="24"/>
          <w:szCs w:val="24"/>
          <w:lang w:val="is-IS"/>
        </w:rPr>
        <w:t>á því að ílát séu vi</w:t>
      </w:r>
      <w:r w:rsidR="1F32ADE9" w:rsidRPr="540ADB3A">
        <w:rPr>
          <w:sz w:val="24"/>
          <w:szCs w:val="24"/>
          <w:lang w:val="is-IS"/>
        </w:rPr>
        <w:t>g</w:t>
      </w:r>
      <w:r w:rsidR="1B4C5478" w:rsidRPr="540ADB3A">
        <w:rPr>
          <w:sz w:val="24"/>
          <w:szCs w:val="24"/>
          <w:lang w:val="is-IS"/>
        </w:rPr>
        <w:t xml:space="preserve">tuð, </w:t>
      </w:r>
      <w:r w:rsidR="271A91B9" w:rsidRPr="540ADB3A">
        <w:rPr>
          <w:sz w:val="24"/>
          <w:szCs w:val="24"/>
          <w:lang w:val="is-IS"/>
        </w:rPr>
        <w:t>að nema</w:t>
      </w:r>
      <w:r w:rsidR="5332491F" w:rsidRPr="540ADB3A">
        <w:rPr>
          <w:sz w:val="24"/>
          <w:szCs w:val="24"/>
          <w:lang w:val="is-IS"/>
        </w:rPr>
        <w:t>r</w:t>
      </w:r>
      <w:r w:rsidR="271A91B9" w:rsidRPr="540ADB3A">
        <w:rPr>
          <w:sz w:val="24"/>
          <w:szCs w:val="24"/>
          <w:lang w:val="is-IS"/>
        </w:rPr>
        <w:t xml:space="preserve"> stjórni losun íláta, o.s.frv. Þ</w:t>
      </w:r>
      <w:r w:rsidR="5CEFBD9D" w:rsidRPr="540ADB3A">
        <w:rPr>
          <w:sz w:val="24"/>
          <w:szCs w:val="24"/>
          <w:lang w:val="is-IS"/>
        </w:rPr>
        <w:t xml:space="preserve">ví er mikilvægt að umræða eigi sér stað um hvaða leiðir henti best, </w:t>
      </w:r>
      <w:r w:rsidR="3EDA80FA" w:rsidRPr="540ADB3A">
        <w:rPr>
          <w:sz w:val="24"/>
          <w:szCs w:val="24"/>
          <w:lang w:val="is-IS"/>
        </w:rPr>
        <w:t xml:space="preserve">í </w:t>
      </w:r>
      <w:r w:rsidR="5CEFBD9D" w:rsidRPr="540ADB3A">
        <w:rPr>
          <w:sz w:val="24"/>
          <w:szCs w:val="24"/>
          <w:lang w:val="is-IS"/>
        </w:rPr>
        <w:t>hvaða aðstæðum</w:t>
      </w:r>
      <w:r w:rsidR="3EDA80FA" w:rsidRPr="540ADB3A">
        <w:rPr>
          <w:sz w:val="24"/>
          <w:szCs w:val="24"/>
          <w:lang w:val="is-IS"/>
        </w:rPr>
        <w:t xml:space="preserve">, stærð og gerð </w:t>
      </w:r>
      <w:r w:rsidR="5CEFBD9D" w:rsidRPr="540ADB3A">
        <w:rPr>
          <w:sz w:val="24"/>
          <w:szCs w:val="24"/>
          <w:lang w:val="is-IS"/>
        </w:rPr>
        <w:t>sveitarfél</w:t>
      </w:r>
      <w:r w:rsidR="3EDA80FA" w:rsidRPr="540ADB3A">
        <w:rPr>
          <w:sz w:val="24"/>
          <w:szCs w:val="24"/>
          <w:lang w:val="is-IS"/>
        </w:rPr>
        <w:t xml:space="preserve">aga, </w:t>
      </w:r>
      <w:r w:rsidR="5CEFBD9D" w:rsidRPr="540ADB3A">
        <w:rPr>
          <w:sz w:val="24"/>
          <w:szCs w:val="24"/>
          <w:lang w:val="is-IS"/>
        </w:rPr>
        <w:t>o.s.frv.</w:t>
      </w:r>
    </w:p>
    <w:p w14:paraId="2480D2E6" w14:textId="77777777" w:rsidR="00C73B65" w:rsidRPr="00450B74" w:rsidRDefault="00C73B65" w:rsidP="00450B74">
      <w:pPr>
        <w:pStyle w:val="ListParagraph"/>
        <w:jc w:val="both"/>
        <w:rPr>
          <w:sz w:val="16"/>
          <w:szCs w:val="16"/>
          <w:lang w:val="is-IS"/>
        </w:rPr>
      </w:pPr>
    </w:p>
    <w:p w14:paraId="25F2D4E8" w14:textId="49AE4838" w:rsidR="00B77707" w:rsidRDefault="0068020D" w:rsidP="0068020D">
      <w:pPr>
        <w:pStyle w:val="ListParagraph"/>
        <w:numPr>
          <w:ilvl w:val="0"/>
          <w:numId w:val="11"/>
        </w:numPr>
        <w:jc w:val="both"/>
        <w:rPr>
          <w:sz w:val="24"/>
          <w:szCs w:val="24"/>
          <w:lang w:val="is-IS"/>
        </w:rPr>
      </w:pPr>
      <w:r w:rsidRPr="00C73B65">
        <w:rPr>
          <w:sz w:val="24"/>
          <w:szCs w:val="24"/>
          <w:lang w:val="is-IS"/>
        </w:rPr>
        <w:t>Tenging BÞHE við álagningakerfi HMS</w:t>
      </w:r>
      <w:r w:rsidR="00C73B65">
        <w:rPr>
          <w:sz w:val="24"/>
          <w:szCs w:val="24"/>
          <w:lang w:val="is-IS"/>
        </w:rPr>
        <w:t xml:space="preserve"> – Stafræn þjónustugátt í tengslum við </w:t>
      </w:r>
      <w:r w:rsidR="00643FBE">
        <w:rPr>
          <w:sz w:val="24"/>
          <w:szCs w:val="24"/>
          <w:lang w:val="is-IS"/>
        </w:rPr>
        <w:t xml:space="preserve">BÞHE. </w:t>
      </w:r>
      <w:r w:rsidR="00B15318">
        <w:rPr>
          <w:sz w:val="24"/>
          <w:szCs w:val="24"/>
          <w:lang w:val="is-IS"/>
        </w:rPr>
        <w:t>Álagningakerfi HMS er</w:t>
      </w:r>
      <w:r w:rsidR="00C619D0">
        <w:rPr>
          <w:sz w:val="24"/>
          <w:szCs w:val="24"/>
          <w:lang w:val="is-IS"/>
        </w:rPr>
        <w:t>, eins og</w:t>
      </w:r>
      <w:r w:rsidR="004A5F6E">
        <w:rPr>
          <w:sz w:val="24"/>
          <w:szCs w:val="24"/>
          <w:lang w:val="is-IS"/>
        </w:rPr>
        <w:t xml:space="preserve"> staðan</w:t>
      </w:r>
      <w:r w:rsidR="00C619D0">
        <w:rPr>
          <w:sz w:val="24"/>
          <w:szCs w:val="24"/>
          <w:lang w:val="is-IS"/>
        </w:rPr>
        <w:t xml:space="preserve"> er</w:t>
      </w:r>
      <w:r w:rsidR="004A5F6E">
        <w:rPr>
          <w:sz w:val="24"/>
          <w:szCs w:val="24"/>
          <w:lang w:val="is-IS"/>
        </w:rPr>
        <w:t xml:space="preserve"> í dag</w:t>
      </w:r>
      <w:r w:rsidR="00C619D0">
        <w:rPr>
          <w:sz w:val="24"/>
          <w:szCs w:val="24"/>
          <w:lang w:val="is-IS"/>
        </w:rPr>
        <w:t xml:space="preserve">, ekki sett upp með þeim hætti að það geti stutt við </w:t>
      </w:r>
      <w:r w:rsidR="00B77707">
        <w:rPr>
          <w:sz w:val="24"/>
          <w:szCs w:val="24"/>
          <w:lang w:val="is-IS"/>
        </w:rPr>
        <w:t>stafræna BÞHE þjónustugátt.</w:t>
      </w:r>
      <w:r w:rsidR="003F2146">
        <w:rPr>
          <w:sz w:val="24"/>
          <w:szCs w:val="24"/>
          <w:lang w:val="is-IS"/>
        </w:rPr>
        <w:t xml:space="preserve"> Til þess að slík þjónustugátt sé möguleg þá þarf að </w:t>
      </w:r>
      <w:r w:rsidR="0068496A">
        <w:rPr>
          <w:sz w:val="24"/>
          <w:szCs w:val="24"/>
          <w:lang w:val="is-IS"/>
        </w:rPr>
        <w:t>vera stafrænn aðgangur að þremur hlutum:</w:t>
      </w:r>
    </w:p>
    <w:p w14:paraId="211C2420" w14:textId="77777777" w:rsidR="003F2146" w:rsidRPr="003752F1" w:rsidRDefault="15103E94" w:rsidP="003F2146">
      <w:pPr>
        <w:numPr>
          <w:ilvl w:val="0"/>
          <w:numId w:val="9"/>
        </w:numPr>
        <w:jc w:val="both"/>
        <w:rPr>
          <w:sz w:val="24"/>
          <w:szCs w:val="24"/>
          <w:lang w:val="is-IS"/>
        </w:rPr>
      </w:pPr>
      <w:r w:rsidRPr="540ADB3A">
        <w:rPr>
          <w:sz w:val="24"/>
          <w:szCs w:val="24"/>
          <w:lang w:val="is-IS"/>
        </w:rPr>
        <w:t>Hvaða sorpílát eru í boði í hverju sveitarfélagi ásamt gjaldskrá.</w:t>
      </w:r>
    </w:p>
    <w:p w14:paraId="4FA2B09F" w14:textId="77777777" w:rsidR="003F2146" w:rsidRPr="003752F1" w:rsidRDefault="15103E94" w:rsidP="003F2146">
      <w:pPr>
        <w:numPr>
          <w:ilvl w:val="0"/>
          <w:numId w:val="9"/>
        </w:numPr>
        <w:jc w:val="both"/>
        <w:rPr>
          <w:sz w:val="24"/>
          <w:szCs w:val="24"/>
          <w:lang w:val="is-IS"/>
        </w:rPr>
      </w:pPr>
      <w:r w:rsidRPr="540ADB3A">
        <w:rPr>
          <w:sz w:val="24"/>
          <w:szCs w:val="24"/>
          <w:lang w:val="is-IS"/>
        </w:rPr>
        <w:t>Upplýsingar um hvaða sorpílát eru við hvaða staðfang.</w:t>
      </w:r>
    </w:p>
    <w:p w14:paraId="2F5EAB2A" w14:textId="77777777" w:rsidR="003F2146" w:rsidRPr="003752F1" w:rsidRDefault="15103E94" w:rsidP="003F2146">
      <w:pPr>
        <w:numPr>
          <w:ilvl w:val="0"/>
          <w:numId w:val="9"/>
        </w:numPr>
        <w:jc w:val="both"/>
        <w:rPr>
          <w:sz w:val="24"/>
          <w:szCs w:val="24"/>
          <w:lang w:val="is-IS"/>
        </w:rPr>
      </w:pPr>
      <w:r w:rsidRPr="540ADB3A">
        <w:rPr>
          <w:sz w:val="24"/>
          <w:szCs w:val="24"/>
          <w:lang w:val="is-IS"/>
        </w:rPr>
        <w:t>Upplýsingar um eigendur fasteigna.</w:t>
      </w:r>
    </w:p>
    <w:p w14:paraId="2B10FBE7" w14:textId="5A34994C" w:rsidR="00E564AE" w:rsidRPr="003752F1" w:rsidRDefault="0CC4B945" w:rsidP="00E564AE">
      <w:pPr>
        <w:ind w:left="720"/>
        <w:jc w:val="both"/>
        <w:rPr>
          <w:sz w:val="24"/>
          <w:szCs w:val="24"/>
          <w:lang w:val="is-IS"/>
        </w:rPr>
      </w:pPr>
      <w:r w:rsidRPr="540ADB3A">
        <w:rPr>
          <w:sz w:val="24"/>
          <w:szCs w:val="24"/>
          <w:lang w:val="is-IS"/>
        </w:rPr>
        <w:t>Fyrstu tveir flokkarnir eru skráðir í álagningakerfi HMS. Þau gögn eru hins vegar ekki aðgengileg með þeim hætti sem nauðsynlegt er svo hægt sé að nota þau</w:t>
      </w:r>
      <w:r w:rsidR="33EBC92A" w:rsidRPr="540ADB3A">
        <w:rPr>
          <w:sz w:val="24"/>
          <w:szCs w:val="24"/>
          <w:lang w:val="is-IS"/>
        </w:rPr>
        <w:t xml:space="preserve"> í stafrænni þjónustugátt</w:t>
      </w:r>
    </w:p>
    <w:p w14:paraId="6FDE92D5" w14:textId="414A9F2D" w:rsidR="00B77707" w:rsidRPr="003752F1" w:rsidRDefault="5C94E467" w:rsidP="00F95A0D">
      <w:pPr>
        <w:ind w:left="720"/>
        <w:jc w:val="both"/>
        <w:rPr>
          <w:sz w:val="24"/>
          <w:szCs w:val="24"/>
          <w:lang w:val="is-IS"/>
        </w:rPr>
      </w:pPr>
      <w:r w:rsidRPr="540ADB3A">
        <w:rPr>
          <w:sz w:val="24"/>
          <w:szCs w:val="24"/>
          <w:lang w:val="is-IS"/>
        </w:rPr>
        <w:t xml:space="preserve">Um þessar mundir er að hefjast </w:t>
      </w:r>
      <w:r w:rsidR="7C49F268" w:rsidRPr="540ADB3A">
        <w:rPr>
          <w:sz w:val="24"/>
          <w:szCs w:val="24"/>
          <w:lang w:val="is-IS"/>
        </w:rPr>
        <w:t>vinna við að uppfæra álagningakerfi HMS. Sú vinna á hins vegar eftir að taka þó nokku</w:t>
      </w:r>
      <w:r w:rsidR="4646B9E5" w:rsidRPr="540ADB3A">
        <w:rPr>
          <w:sz w:val="24"/>
          <w:szCs w:val="24"/>
          <w:lang w:val="is-IS"/>
        </w:rPr>
        <w:t>rn</w:t>
      </w:r>
      <w:r w:rsidR="7C49F268" w:rsidRPr="540ADB3A">
        <w:rPr>
          <w:sz w:val="24"/>
          <w:szCs w:val="24"/>
          <w:lang w:val="is-IS"/>
        </w:rPr>
        <w:t xml:space="preserve"> tíma</w:t>
      </w:r>
      <w:r w:rsidR="273E2D39" w:rsidRPr="540ADB3A">
        <w:rPr>
          <w:sz w:val="24"/>
          <w:szCs w:val="24"/>
          <w:lang w:val="is-IS"/>
        </w:rPr>
        <w:t xml:space="preserve"> og á meðan er hætt við því að einstaka sveitarfélög fari sjálf af stað við að þróa einhvers konar stafræna útfærslu í tengslum við BÞHE ferlið.</w:t>
      </w:r>
    </w:p>
    <w:p w14:paraId="09E3CB74" w14:textId="0FDEBD46" w:rsidR="00F95A0D" w:rsidRPr="003752F1" w:rsidRDefault="684ECC91" w:rsidP="00F3134F">
      <w:pPr>
        <w:ind w:left="720"/>
        <w:jc w:val="both"/>
        <w:rPr>
          <w:sz w:val="24"/>
          <w:szCs w:val="24"/>
          <w:lang w:val="is-IS"/>
        </w:rPr>
      </w:pPr>
      <w:r w:rsidRPr="540ADB3A">
        <w:rPr>
          <w:sz w:val="24"/>
          <w:szCs w:val="24"/>
          <w:lang w:val="is-IS"/>
        </w:rPr>
        <w:t xml:space="preserve">Það væri æskilegra og að öllum líkindum mun hagkvæmara ef að hægt er að þróa og útfæra </w:t>
      </w:r>
      <w:r w:rsidR="2B134E00" w:rsidRPr="540ADB3A">
        <w:rPr>
          <w:sz w:val="24"/>
          <w:szCs w:val="24"/>
          <w:lang w:val="is-IS"/>
        </w:rPr>
        <w:t xml:space="preserve">stafræna BÞHE á landsvísu, frekar en að sveitarfélög séu að </w:t>
      </w:r>
      <w:r w:rsidR="4F18FCCB" w:rsidRPr="540ADB3A">
        <w:rPr>
          <w:sz w:val="24"/>
          <w:szCs w:val="24"/>
          <w:lang w:val="is-IS"/>
        </w:rPr>
        <w:t xml:space="preserve">þróa og útfæra slíkt hvert í </w:t>
      </w:r>
      <w:proofErr w:type="spellStart"/>
      <w:r w:rsidR="4F18FCCB" w:rsidRPr="540ADB3A">
        <w:rPr>
          <w:sz w:val="24"/>
          <w:szCs w:val="24"/>
          <w:lang w:val="is-IS"/>
        </w:rPr>
        <w:t>sínu</w:t>
      </w:r>
      <w:proofErr w:type="spellEnd"/>
      <w:r w:rsidR="4F18FCCB" w:rsidRPr="540ADB3A">
        <w:rPr>
          <w:sz w:val="24"/>
          <w:szCs w:val="24"/>
          <w:lang w:val="is-IS"/>
        </w:rPr>
        <w:t xml:space="preserve"> horni.</w:t>
      </w:r>
    </w:p>
    <w:p w14:paraId="4CA91C27" w14:textId="4AEEB083" w:rsidR="00F3134F" w:rsidRPr="003752F1" w:rsidRDefault="4F18FCCB" w:rsidP="00214E62">
      <w:pPr>
        <w:ind w:left="720"/>
        <w:jc w:val="both"/>
        <w:rPr>
          <w:sz w:val="24"/>
          <w:szCs w:val="24"/>
          <w:lang w:val="is-IS"/>
        </w:rPr>
      </w:pPr>
      <w:r w:rsidRPr="540ADB3A">
        <w:rPr>
          <w:sz w:val="24"/>
          <w:szCs w:val="24"/>
          <w:lang w:val="is-IS"/>
        </w:rPr>
        <w:t>Því væri æskilegt ef að</w:t>
      </w:r>
      <w:r w:rsidR="7672F516" w:rsidRPr="540ADB3A">
        <w:rPr>
          <w:sz w:val="24"/>
          <w:szCs w:val="24"/>
          <w:lang w:val="is-IS"/>
        </w:rPr>
        <w:t xml:space="preserve"> vinnan við að uppfæra álagningakerfi HMS myndi taka mið af </w:t>
      </w:r>
      <w:r w:rsidR="7AE0CD19" w:rsidRPr="540ADB3A">
        <w:rPr>
          <w:sz w:val="24"/>
          <w:szCs w:val="24"/>
          <w:lang w:val="is-IS"/>
        </w:rPr>
        <w:t xml:space="preserve">þessari þörf fyrir stafræna BÞHE þjónustugátt og að slík </w:t>
      </w:r>
      <w:proofErr w:type="spellStart"/>
      <w:r w:rsidR="7AE0CD19" w:rsidRPr="540ADB3A">
        <w:rPr>
          <w:sz w:val="24"/>
          <w:szCs w:val="24"/>
          <w:lang w:val="is-IS"/>
        </w:rPr>
        <w:t>gátt</w:t>
      </w:r>
      <w:proofErr w:type="spellEnd"/>
      <w:r w:rsidR="7AE0CD19" w:rsidRPr="540ADB3A">
        <w:rPr>
          <w:sz w:val="24"/>
          <w:szCs w:val="24"/>
          <w:lang w:val="is-IS"/>
        </w:rPr>
        <w:t xml:space="preserve"> gæti þannig verið tilbúin um leið og uppfært álagningakerfi HMS er tilbúið. Með öðrum orðum, að ekki sé beðið eftir uppfærðu álagningakerfi og þá loksins sé farið af stað í að hanna umrædda þjónustugátt.</w:t>
      </w:r>
    </w:p>
    <w:p w14:paraId="40BCC6CE" w14:textId="6BEE63C8" w:rsidR="00214E62" w:rsidRDefault="7AE0CD19" w:rsidP="00B77707">
      <w:pPr>
        <w:pStyle w:val="ListParagraph"/>
        <w:rPr>
          <w:sz w:val="24"/>
          <w:szCs w:val="24"/>
          <w:lang w:val="is-IS"/>
        </w:rPr>
      </w:pPr>
      <w:r w:rsidRPr="7A63D027">
        <w:rPr>
          <w:sz w:val="24"/>
          <w:szCs w:val="24"/>
          <w:lang w:val="is-IS"/>
        </w:rPr>
        <w:lastRenderedPageBreak/>
        <w:t xml:space="preserve">Með þessu móti mætti </w:t>
      </w:r>
      <w:r w:rsidR="5572A61A" w:rsidRPr="7A63D027">
        <w:rPr>
          <w:sz w:val="24"/>
          <w:szCs w:val="24"/>
          <w:lang w:val="is-IS"/>
        </w:rPr>
        <w:t>þróa og útfæra s</w:t>
      </w:r>
      <w:r w:rsidR="55133656" w:rsidRPr="7A63D027">
        <w:rPr>
          <w:sz w:val="24"/>
          <w:szCs w:val="24"/>
          <w:lang w:val="is-IS"/>
        </w:rPr>
        <w:t>tafræna BÞHE</w:t>
      </w:r>
      <w:r w:rsidR="5572A61A" w:rsidRPr="7A63D027">
        <w:rPr>
          <w:sz w:val="24"/>
          <w:szCs w:val="24"/>
          <w:lang w:val="is-IS"/>
        </w:rPr>
        <w:t xml:space="preserve"> þjónustugátt </w:t>
      </w:r>
      <w:r w:rsidR="05F9108B" w:rsidRPr="7A63D027">
        <w:rPr>
          <w:sz w:val="24"/>
          <w:szCs w:val="24"/>
          <w:lang w:val="is-IS"/>
        </w:rPr>
        <w:t xml:space="preserve">vegna heimilisúrgangs </w:t>
      </w:r>
      <w:r w:rsidR="5572A61A" w:rsidRPr="7A63D027">
        <w:rPr>
          <w:sz w:val="24"/>
          <w:szCs w:val="24"/>
          <w:lang w:val="is-IS"/>
        </w:rPr>
        <w:t>sem myndi gagnast öllum landsmönnum</w:t>
      </w:r>
      <w:r w:rsidR="5C9497D1" w:rsidRPr="7A63D027">
        <w:rPr>
          <w:sz w:val="24"/>
          <w:szCs w:val="24"/>
          <w:lang w:val="is-IS"/>
        </w:rPr>
        <w:t>/</w:t>
      </w:r>
      <w:r w:rsidR="5572A61A" w:rsidRPr="7A63D027">
        <w:rPr>
          <w:sz w:val="24"/>
          <w:szCs w:val="24"/>
          <w:lang w:val="is-IS"/>
        </w:rPr>
        <w:t>fyrirtækju</w:t>
      </w:r>
      <w:r w:rsidR="0543DC80" w:rsidRPr="7A63D027">
        <w:rPr>
          <w:sz w:val="24"/>
          <w:szCs w:val="24"/>
          <w:lang w:val="is-IS"/>
        </w:rPr>
        <w:t>m</w:t>
      </w:r>
      <w:r w:rsidR="5572A61A" w:rsidRPr="7A63D027">
        <w:rPr>
          <w:sz w:val="24"/>
          <w:szCs w:val="24"/>
          <w:lang w:val="is-IS"/>
        </w:rPr>
        <w:t xml:space="preserve"> óháð </w:t>
      </w:r>
      <w:r w:rsidR="5C9497D1" w:rsidRPr="7A63D027">
        <w:rPr>
          <w:sz w:val="24"/>
          <w:szCs w:val="24"/>
          <w:lang w:val="is-IS"/>
        </w:rPr>
        <w:t xml:space="preserve">staðfangi, </w:t>
      </w:r>
      <w:r w:rsidR="5572A61A" w:rsidRPr="7A63D027">
        <w:rPr>
          <w:sz w:val="24"/>
          <w:szCs w:val="24"/>
          <w:lang w:val="is-IS"/>
        </w:rPr>
        <w:t>o</w:t>
      </w:r>
      <w:r w:rsidR="7DE057B8" w:rsidRPr="7A63D027">
        <w:rPr>
          <w:sz w:val="24"/>
          <w:szCs w:val="24"/>
          <w:lang w:val="is-IS"/>
        </w:rPr>
        <w:t>.s.</w:t>
      </w:r>
      <w:r w:rsidR="35C19AC2" w:rsidRPr="7A63D027">
        <w:rPr>
          <w:sz w:val="24"/>
          <w:szCs w:val="24"/>
          <w:lang w:val="is-IS"/>
        </w:rPr>
        <w:t>f</w:t>
      </w:r>
      <w:r w:rsidR="7DE057B8" w:rsidRPr="7A63D027">
        <w:rPr>
          <w:sz w:val="24"/>
          <w:szCs w:val="24"/>
          <w:lang w:val="is-IS"/>
        </w:rPr>
        <w:t>rv.</w:t>
      </w:r>
    </w:p>
    <w:p w14:paraId="3E09B4D3" w14:textId="77777777" w:rsidR="008E59A1" w:rsidRDefault="008E59A1" w:rsidP="00B77707">
      <w:pPr>
        <w:pStyle w:val="ListParagraph"/>
        <w:rPr>
          <w:sz w:val="24"/>
          <w:szCs w:val="24"/>
          <w:lang w:val="is-IS"/>
        </w:rPr>
      </w:pPr>
    </w:p>
    <w:p w14:paraId="4316CF03" w14:textId="7496D1C1" w:rsidR="00631C05" w:rsidRPr="005C2CAE" w:rsidRDefault="0089524B" w:rsidP="00DF7886">
      <w:pPr>
        <w:pStyle w:val="ListParagraph"/>
        <w:rPr>
          <w:sz w:val="24"/>
          <w:szCs w:val="24"/>
          <w:lang w:val="is-IS"/>
        </w:rPr>
      </w:pPr>
      <w:r w:rsidRPr="6C72E1FF">
        <w:rPr>
          <w:sz w:val="24"/>
          <w:szCs w:val="24"/>
          <w:lang w:val="is-IS"/>
        </w:rPr>
        <w:t>Þ</w:t>
      </w:r>
      <w:r w:rsidR="00C77B71" w:rsidRPr="6C72E1FF">
        <w:rPr>
          <w:sz w:val="24"/>
          <w:szCs w:val="24"/>
          <w:lang w:val="is-IS"/>
        </w:rPr>
        <w:t>á væri einnig hægt að tilkynna sveitarfélögum landsins um þe</w:t>
      </w:r>
      <w:r w:rsidR="00F32062" w:rsidRPr="6C72E1FF">
        <w:rPr>
          <w:sz w:val="24"/>
          <w:szCs w:val="24"/>
          <w:lang w:val="is-IS"/>
        </w:rPr>
        <w:t>tta</w:t>
      </w:r>
      <w:r w:rsidR="00C77B71" w:rsidRPr="6C72E1FF">
        <w:rPr>
          <w:sz w:val="24"/>
          <w:szCs w:val="24"/>
          <w:lang w:val="is-IS"/>
        </w:rPr>
        <w:t xml:space="preserve"> </w:t>
      </w:r>
      <w:r w:rsidR="00F32062" w:rsidRPr="6C72E1FF">
        <w:rPr>
          <w:sz w:val="24"/>
          <w:szCs w:val="24"/>
          <w:lang w:val="is-IS"/>
        </w:rPr>
        <w:t>verk</w:t>
      </w:r>
      <w:r w:rsidR="00A1466D" w:rsidRPr="6C72E1FF">
        <w:rPr>
          <w:sz w:val="24"/>
          <w:szCs w:val="24"/>
          <w:lang w:val="is-IS"/>
        </w:rPr>
        <w:t>e</w:t>
      </w:r>
      <w:r w:rsidR="00F32062" w:rsidRPr="6C72E1FF">
        <w:rPr>
          <w:sz w:val="24"/>
          <w:szCs w:val="24"/>
          <w:lang w:val="is-IS"/>
        </w:rPr>
        <w:t>fni</w:t>
      </w:r>
      <w:r w:rsidR="00C77B71" w:rsidRPr="6C72E1FF">
        <w:rPr>
          <w:sz w:val="24"/>
          <w:szCs w:val="24"/>
          <w:lang w:val="is-IS"/>
        </w:rPr>
        <w:t xml:space="preserve">, tímaramma </w:t>
      </w:r>
      <w:r w:rsidR="00A1466D" w:rsidRPr="6C72E1FF">
        <w:rPr>
          <w:sz w:val="24"/>
          <w:szCs w:val="24"/>
          <w:lang w:val="is-IS"/>
        </w:rPr>
        <w:t xml:space="preserve">þess og </w:t>
      </w:r>
      <w:r w:rsidR="00F32062" w:rsidRPr="6C72E1FF">
        <w:rPr>
          <w:sz w:val="24"/>
          <w:szCs w:val="24"/>
          <w:lang w:val="is-IS"/>
        </w:rPr>
        <w:t>fjármögnun</w:t>
      </w:r>
      <w:r w:rsidR="00A1466D" w:rsidRPr="6C72E1FF">
        <w:rPr>
          <w:sz w:val="24"/>
          <w:szCs w:val="24"/>
          <w:lang w:val="is-IS"/>
        </w:rPr>
        <w:t>.</w:t>
      </w:r>
      <w:r w:rsidR="00C77B71" w:rsidRPr="6C72E1FF">
        <w:rPr>
          <w:sz w:val="24"/>
          <w:szCs w:val="24"/>
          <w:lang w:val="is-IS"/>
        </w:rPr>
        <w:t xml:space="preserve"> </w:t>
      </w:r>
      <w:r w:rsidR="00C560B4" w:rsidRPr="6C72E1FF">
        <w:rPr>
          <w:sz w:val="24"/>
          <w:szCs w:val="24"/>
          <w:lang w:val="is-IS"/>
        </w:rPr>
        <w:t>Þ</w:t>
      </w:r>
      <w:r w:rsidR="00A1466D" w:rsidRPr="6C72E1FF">
        <w:rPr>
          <w:sz w:val="24"/>
          <w:szCs w:val="24"/>
          <w:lang w:val="is-IS"/>
        </w:rPr>
        <w:t>annig</w:t>
      </w:r>
      <w:r w:rsidR="00C560B4" w:rsidRPr="6C72E1FF">
        <w:rPr>
          <w:sz w:val="24"/>
          <w:szCs w:val="24"/>
          <w:lang w:val="is-IS"/>
        </w:rPr>
        <w:t xml:space="preserve"> g</w:t>
      </w:r>
      <w:r w:rsidR="00A1466D" w:rsidRPr="6C72E1FF">
        <w:rPr>
          <w:sz w:val="24"/>
          <w:szCs w:val="24"/>
          <w:lang w:val="is-IS"/>
        </w:rPr>
        <w:t>ætu</w:t>
      </w:r>
      <w:r w:rsidR="00C560B4" w:rsidRPr="6C72E1FF">
        <w:rPr>
          <w:sz w:val="24"/>
          <w:szCs w:val="24"/>
          <w:lang w:val="is-IS"/>
        </w:rPr>
        <w:t xml:space="preserve"> </w:t>
      </w:r>
      <w:r w:rsidR="00A1466D" w:rsidRPr="6C72E1FF">
        <w:rPr>
          <w:sz w:val="24"/>
          <w:szCs w:val="24"/>
          <w:lang w:val="is-IS"/>
        </w:rPr>
        <w:t>s</w:t>
      </w:r>
      <w:r w:rsidR="00C560B4" w:rsidRPr="6C72E1FF">
        <w:rPr>
          <w:sz w:val="24"/>
          <w:szCs w:val="24"/>
          <w:lang w:val="is-IS"/>
        </w:rPr>
        <w:t xml:space="preserve">veitarfélög </w:t>
      </w:r>
      <w:r w:rsidR="00A1466D" w:rsidRPr="6C72E1FF">
        <w:rPr>
          <w:sz w:val="24"/>
          <w:szCs w:val="24"/>
          <w:lang w:val="is-IS"/>
        </w:rPr>
        <w:t xml:space="preserve">þá </w:t>
      </w:r>
      <w:r w:rsidR="00C560B4" w:rsidRPr="6C72E1FF">
        <w:rPr>
          <w:sz w:val="24"/>
          <w:szCs w:val="24"/>
          <w:lang w:val="is-IS"/>
        </w:rPr>
        <w:t>ákveðið hvort þ</w:t>
      </w:r>
      <w:r w:rsidR="00ED1DCD" w:rsidRPr="6C72E1FF">
        <w:rPr>
          <w:sz w:val="24"/>
          <w:szCs w:val="24"/>
          <w:lang w:val="is-IS"/>
        </w:rPr>
        <w:t>au</w:t>
      </w:r>
      <w:r w:rsidR="00C560B4" w:rsidRPr="6C72E1FF">
        <w:rPr>
          <w:sz w:val="24"/>
          <w:szCs w:val="24"/>
          <w:lang w:val="is-IS"/>
        </w:rPr>
        <w:t xml:space="preserve"> vilji fara strax af stað </w:t>
      </w:r>
      <w:r w:rsidR="00785633" w:rsidRPr="6C72E1FF">
        <w:rPr>
          <w:sz w:val="24"/>
          <w:szCs w:val="24"/>
          <w:lang w:val="is-IS"/>
        </w:rPr>
        <w:t>og þróa og útfæra sína eigin þjónustugátt eða hvort þau bíði eftir því að þjónustugátt á landsvísu verði tilbúin.</w:t>
      </w:r>
    </w:p>
    <w:p w14:paraId="302EDC5D" w14:textId="508BE642" w:rsidR="10C0D879" w:rsidRDefault="10C0D879" w:rsidP="6C72E1FF">
      <w:pPr>
        <w:pStyle w:val="ListParagraph"/>
        <w:numPr>
          <w:ilvl w:val="0"/>
          <w:numId w:val="1"/>
        </w:numPr>
        <w:rPr>
          <w:sz w:val="24"/>
          <w:szCs w:val="24"/>
          <w:lang w:val="is-IS"/>
        </w:rPr>
      </w:pPr>
      <w:r w:rsidRPr="6C72E1FF">
        <w:rPr>
          <w:sz w:val="24"/>
          <w:szCs w:val="24"/>
          <w:lang w:val="is-IS"/>
        </w:rPr>
        <w:t>Fylgiskjal 1</w:t>
      </w:r>
      <w:r w:rsidR="4CEBBD09" w:rsidRPr="6C72E1FF">
        <w:rPr>
          <w:sz w:val="24"/>
          <w:szCs w:val="24"/>
          <w:lang w:val="is-IS"/>
        </w:rPr>
        <w:t>:</w:t>
      </w:r>
      <w:r w:rsidRPr="6C72E1FF">
        <w:rPr>
          <w:sz w:val="24"/>
          <w:szCs w:val="24"/>
          <w:lang w:val="is-IS"/>
        </w:rPr>
        <w:t xml:space="preserve"> Minnisblaðs, unnið af Samband</w:t>
      </w:r>
      <w:r w:rsidR="6211F171" w:rsidRPr="6C72E1FF">
        <w:rPr>
          <w:sz w:val="24"/>
          <w:szCs w:val="24"/>
          <w:lang w:val="is-IS"/>
        </w:rPr>
        <w:t>i íslenskra sveitarfélaga</w:t>
      </w:r>
      <w:r w:rsidRPr="6C72E1FF">
        <w:rPr>
          <w:sz w:val="24"/>
          <w:szCs w:val="24"/>
          <w:lang w:val="is-IS"/>
        </w:rPr>
        <w:t xml:space="preserve"> í janúar 2023,</w:t>
      </w:r>
    </w:p>
    <w:sectPr w:rsidR="10C0D87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C176" w14:textId="77777777" w:rsidR="00F825B1" w:rsidRDefault="00F825B1" w:rsidP="00FF5604">
      <w:pPr>
        <w:spacing w:after="0" w:line="240" w:lineRule="auto"/>
      </w:pPr>
      <w:r>
        <w:separator/>
      </w:r>
    </w:p>
  </w:endnote>
  <w:endnote w:type="continuationSeparator" w:id="0">
    <w:p w14:paraId="10EDE25F" w14:textId="77777777" w:rsidR="00F825B1" w:rsidRDefault="00F825B1" w:rsidP="00FF5604">
      <w:pPr>
        <w:spacing w:after="0" w:line="240" w:lineRule="auto"/>
      </w:pPr>
      <w:r>
        <w:continuationSeparator/>
      </w:r>
    </w:p>
  </w:endnote>
  <w:endnote w:type="continuationNotice" w:id="1">
    <w:p w14:paraId="7F185DEB" w14:textId="77777777" w:rsidR="00F825B1" w:rsidRDefault="00F82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202407"/>
      <w:docPartObj>
        <w:docPartGallery w:val="Page Numbers (Bottom of Page)"/>
        <w:docPartUnique/>
      </w:docPartObj>
    </w:sdtPr>
    <w:sdtEndPr>
      <w:rPr>
        <w:noProof/>
      </w:rPr>
    </w:sdtEndPr>
    <w:sdtContent>
      <w:p w14:paraId="33E6CB98" w14:textId="64FF4F7C" w:rsidR="00FF5604" w:rsidRDefault="00FF56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97415" w14:textId="77777777" w:rsidR="00FF5604" w:rsidRDefault="00FF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4D4B" w14:textId="77777777" w:rsidR="00F825B1" w:rsidRDefault="00F825B1" w:rsidP="00FF5604">
      <w:pPr>
        <w:spacing w:after="0" w:line="240" w:lineRule="auto"/>
      </w:pPr>
      <w:r>
        <w:separator/>
      </w:r>
    </w:p>
  </w:footnote>
  <w:footnote w:type="continuationSeparator" w:id="0">
    <w:p w14:paraId="519299B1" w14:textId="77777777" w:rsidR="00F825B1" w:rsidRDefault="00F825B1" w:rsidP="00FF5604">
      <w:pPr>
        <w:spacing w:after="0" w:line="240" w:lineRule="auto"/>
      </w:pPr>
      <w:r>
        <w:continuationSeparator/>
      </w:r>
    </w:p>
  </w:footnote>
  <w:footnote w:type="continuationNotice" w:id="1">
    <w:p w14:paraId="3E8F992C" w14:textId="77777777" w:rsidR="00F825B1" w:rsidRDefault="00F825B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z89ysIlqG8k2km" int2:id="Mg5OFoZT">
      <int2:state int2:value="Rejected" int2:type="AugLoop_Text_Critique"/>
    </int2:textHash>
    <int2:textHash int2:hashCode="t/R40Owjk6hZoU" int2:id="ATaD2ujX">
      <int2:state int2:value="Rejected" int2:type="AugLoop_Text_Critique"/>
    </int2:textHash>
    <int2:textHash int2:hashCode="xmIYAjDK0UeH1K" int2:id="iOMhMmKr">
      <int2:state int2:value="Rejected" int2:type="AugLoop_Text_Critique"/>
    </int2:textHash>
    <int2:textHash int2:hashCode="oItyrv/TukbAvG" int2:id="nDRUx3ZP">
      <int2:state int2:value="Rejected" int2:type="AugLoop_Text_Critique"/>
    </int2:textHash>
    <int2:textHash int2:hashCode="lo78fRaHuQyuKv" int2:id="QUeImLWF">
      <int2:state int2:value="Rejected" int2:type="AugLoop_Text_Critique"/>
    </int2:textHash>
    <int2:textHash int2:hashCode="Ae3H49ZpXoDBvT" int2:id="lyKJ9xK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04EC"/>
    <w:multiLevelType w:val="hybridMultilevel"/>
    <w:tmpl w:val="BDAC0E64"/>
    <w:lvl w:ilvl="0" w:tplc="6D7ED91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FB3E1F"/>
    <w:multiLevelType w:val="hybridMultilevel"/>
    <w:tmpl w:val="5134B0C4"/>
    <w:lvl w:ilvl="0" w:tplc="9FCA9360">
      <w:start w:val="3"/>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DE35AE"/>
    <w:multiLevelType w:val="hybridMultilevel"/>
    <w:tmpl w:val="C7080FAC"/>
    <w:lvl w:ilvl="0" w:tplc="FFFFFFFF">
      <w:start w:val="1"/>
      <w:numFmt w:val="lowerRoman"/>
      <w:lvlText w:val="%1)"/>
      <w:lvlJc w:val="left"/>
      <w:pPr>
        <w:ind w:left="720" w:hanging="720"/>
      </w:pPr>
      <w:rPr>
        <w:rFonts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024A0C"/>
    <w:multiLevelType w:val="hybridMultilevel"/>
    <w:tmpl w:val="68BECF78"/>
    <w:lvl w:ilvl="0" w:tplc="B8FC511E">
      <w:start w:val="1"/>
      <w:numFmt w:val="bullet"/>
      <w:lvlText w:val="-"/>
      <w:lvlJc w:val="left"/>
      <w:pPr>
        <w:ind w:left="1080" w:hanging="360"/>
      </w:pPr>
      <w:rPr>
        <w:rFonts w:ascii="Aptos" w:hAnsi="Aptos" w:hint="default"/>
      </w:rPr>
    </w:lvl>
    <w:lvl w:ilvl="1" w:tplc="76EA5424">
      <w:start w:val="1"/>
      <w:numFmt w:val="bullet"/>
      <w:lvlText w:val="o"/>
      <w:lvlJc w:val="left"/>
      <w:pPr>
        <w:ind w:left="1800" w:hanging="360"/>
      </w:pPr>
      <w:rPr>
        <w:rFonts w:ascii="Courier New" w:hAnsi="Courier New" w:hint="default"/>
      </w:rPr>
    </w:lvl>
    <w:lvl w:ilvl="2" w:tplc="4C305894">
      <w:start w:val="1"/>
      <w:numFmt w:val="bullet"/>
      <w:lvlText w:val=""/>
      <w:lvlJc w:val="left"/>
      <w:pPr>
        <w:ind w:left="2520" w:hanging="360"/>
      </w:pPr>
      <w:rPr>
        <w:rFonts w:ascii="Wingdings" w:hAnsi="Wingdings" w:hint="default"/>
      </w:rPr>
    </w:lvl>
    <w:lvl w:ilvl="3" w:tplc="9E48D268">
      <w:start w:val="1"/>
      <w:numFmt w:val="bullet"/>
      <w:lvlText w:val=""/>
      <w:lvlJc w:val="left"/>
      <w:pPr>
        <w:ind w:left="3240" w:hanging="360"/>
      </w:pPr>
      <w:rPr>
        <w:rFonts w:ascii="Symbol" w:hAnsi="Symbol" w:hint="default"/>
      </w:rPr>
    </w:lvl>
    <w:lvl w:ilvl="4" w:tplc="5888C22A">
      <w:start w:val="1"/>
      <w:numFmt w:val="bullet"/>
      <w:lvlText w:val="o"/>
      <w:lvlJc w:val="left"/>
      <w:pPr>
        <w:ind w:left="3960" w:hanging="360"/>
      </w:pPr>
      <w:rPr>
        <w:rFonts w:ascii="Courier New" w:hAnsi="Courier New" w:hint="default"/>
      </w:rPr>
    </w:lvl>
    <w:lvl w:ilvl="5" w:tplc="52388F0A">
      <w:start w:val="1"/>
      <w:numFmt w:val="bullet"/>
      <w:lvlText w:val=""/>
      <w:lvlJc w:val="left"/>
      <w:pPr>
        <w:ind w:left="4680" w:hanging="360"/>
      </w:pPr>
      <w:rPr>
        <w:rFonts w:ascii="Wingdings" w:hAnsi="Wingdings" w:hint="default"/>
      </w:rPr>
    </w:lvl>
    <w:lvl w:ilvl="6" w:tplc="EED2B6E4">
      <w:start w:val="1"/>
      <w:numFmt w:val="bullet"/>
      <w:lvlText w:val=""/>
      <w:lvlJc w:val="left"/>
      <w:pPr>
        <w:ind w:left="5400" w:hanging="360"/>
      </w:pPr>
      <w:rPr>
        <w:rFonts w:ascii="Symbol" w:hAnsi="Symbol" w:hint="default"/>
      </w:rPr>
    </w:lvl>
    <w:lvl w:ilvl="7" w:tplc="CE92701E">
      <w:start w:val="1"/>
      <w:numFmt w:val="bullet"/>
      <w:lvlText w:val="o"/>
      <w:lvlJc w:val="left"/>
      <w:pPr>
        <w:ind w:left="6120" w:hanging="360"/>
      </w:pPr>
      <w:rPr>
        <w:rFonts w:ascii="Courier New" w:hAnsi="Courier New" w:hint="default"/>
      </w:rPr>
    </w:lvl>
    <w:lvl w:ilvl="8" w:tplc="BAEED1F0">
      <w:start w:val="1"/>
      <w:numFmt w:val="bullet"/>
      <w:lvlText w:val=""/>
      <w:lvlJc w:val="left"/>
      <w:pPr>
        <w:ind w:left="6840" w:hanging="360"/>
      </w:pPr>
      <w:rPr>
        <w:rFonts w:ascii="Wingdings" w:hAnsi="Wingdings" w:hint="default"/>
      </w:rPr>
    </w:lvl>
  </w:abstractNum>
  <w:abstractNum w:abstractNumId="4" w15:restartNumberingAfterBreak="0">
    <w:nsid w:val="3F6B3CE5"/>
    <w:multiLevelType w:val="hybridMultilevel"/>
    <w:tmpl w:val="6276E6D8"/>
    <w:lvl w:ilvl="0" w:tplc="C9F0836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428642A5"/>
    <w:multiLevelType w:val="hybridMultilevel"/>
    <w:tmpl w:val="C7080FAC"/>
    <w:lvl w:ilvl="0" w:tplc="F844FE28">
      <w:start w:val="1"/>
      <w:numFmt w:val="lowerRoman"/>
      <w:lvlText w:val="%1)"/>
      <w:lvlJc w:val="left"/>
      <w:pPr>
        <w:ind w:left="720" w:hanging="7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977CF9"/>
    <w:multiLevelType w:val="hybridMultilevel"/>
    <w:tmpl w:val="333E4CC0"/>
    <w:lvl w:ilvl="0" w:tplc="08EED63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6F23B2"/>
    <w:multiLevelType w:val="hybridMultilevel"/>
    <w:tmpl w:val="BAC47856"/>
    <w:lvl w:ilvl="0" w:tplc="06E4C13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147639"/>
    <w:multiLevelType w:val="hybridMultilevel"/>
    <w:tmpl w:val="AF04971C"/>
    <w:lvl w:ilvl="0" w:tplc="1A4ACA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84D12"/>
    <w:multiLevelType w:val="hybridMultilevel"/>
    <w:tmpl w:val="4748E638"/>
    <w:lvl w:ilvl="0" w:tplc="ACB8A5E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27D7168"/>
    <w:multiLevelType w:val="hybridMultilevel"/>
    <w:tmpl w:val="C1AEE68A"/>
    <w:lvl w:ilvl="0" w:tplc="D21059F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1354608">
    <w:abstractNumId w:val="3"/>
  </w:num>
  <w:num w:numId="2" w16cid:durableId="12613436">
    <w:abstractNumId w:val="8"/>
  </w:num>
  <w:num w:numId="3" w16cid:durableId="928580744">
    <w:abstractNumId w:val="7"/>
  </w:num>
  <w:num w:numId="4" w16cid:durableId="1273902423">
    <w:abstractNumId w:val="5"/>
  </w:num>
  <w:num w:numId="5" w16cid:durableId="12535475">
    <w:abstractNumId w:val="2"/>
  </w:num>
  <w:num w:numId="6" w16cid:durableId="1812672862">
    <w:abstractNumId w:val="1"/>
  </w:num>
  <w:num w:numId="7" w16cid:durableId="1556089762">
    <w:abstractNumId w:val="0"/>
  </w:num>
  <w:num w:numId="8" w16cid:durableId="978609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1592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68438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9700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F"/>
    <w:rsid w:val="00000C7F"/>
    <w:rsid w:val="0002440F"/>
    <w:rsid w:val="00037C44"/>
    <w:rsid w:val="00044D46"/>
    <w:rsid w:val="00046BA0"/>
    <w:rsid w:val="00053D44"/>
    <w:rsid w:val="00066F1A"/>
    <w:rsid w:val="000A2019"/>
    <w:rsid w:val="000A5D9D"/>
    <w:rsid w:val="000B76D6"/>
    <w:rsid w:val="000C0C58"/>
    <w:rsid w:val="000C6DC3"/>
    <w:rsid w:val="000D23D1"/>
    <w:rsid w:val="000D7D58"/>
    <w:rsid w:val="000F1C40"/>
    <w:rsid w:val="000F37D0"/>
    <w:rsid w:val="001008FC"/>
    <w:rsid w:val="001146EE"/>
    <w:rsid w:val="00140D7C"/>
    <w:rsid w:val="001618FA"/>
    <w:rsid w:val="00167100"/>
    <w:rsid w:val="00173AD0"/>
    <w:rsid w:val="001919A0"/>
    <w:rsid w:val="00197EA0"/>
    <w:rsid w:val="001A3915"/>
    <w:rsid w:val="001A5917"/>
    <w:rsid w:val="001A69B4"/>
    <w:rsid w:val="001C34F0"/>
    <w:rsid w:val="001D706D"/>
    <w:rsid w:val="001D76F1"/>
    <w:rsid w:val="001E3A7C"/>
    <w:rsid w:val="002135B8"/>
    <w:rsid w:val="00214E62"/>
    <w:rsid w:val="00215B51"/>
    <w:rsid w:val="00227B15"/>
    <w:rsid w:val="00243424"/>
    <w:rsid w:val="00244515"/>
    <w:rsid w:val="00252FDD"/>
    <w:rsid w:val="00257485"/>
    <w:rsid w:val="0027622C"/>
    <w:rsid w:val="002770D9"/>
    <w:rsid w:val="0029093E"/>
    <w:rsid w:val="002B51ED"/>
    <w:rsid w:val="002B6F7F"/>
    <w:rsid w:val="002C180B"/>
    <w:rsid w:val="002C67F1"/>
    <w:rsid w:val="002D358F"/>
    <w:rsid w:val="002E630B"/>
    <w:rsid w:val="002F4D25"/>
    <w:rsid w:val="00306E44"/>
    <w:rsid w:val="0031037C"/>
    <w:rsid w:val="00341326"/>
    <w:rsid w:val="0035025F"/>
    <w:rsid w:val="003505A0"/>
    <w:rsid w:val="003565D6"/>
    <w:rsid w:val="0037034D"/>
    <w:rsid w:val="0037383D"/>
    <w:rsid w:val="003752F1"/>
    <w:rsid w:val="0037745A"/>
    <w:rsid w:val="0038576A"/>
    <w:rsid w:val="00393B56"/>
    <w:rsid w:val="003A6D30"/>
    <w:rsid w:val="003C1FF3"/>
    <w:rsid w:val="003D1723"/>
    <w:rsid w:val="003D47AA"/>
    <w:rsid w:val="003D5B5F"/>
    <w:rsid w:val="003F1F8B"/>
    <w:rsid w:val="003F2146"/>
    <w:rsid w:val="003F59C4"/>
    <w:rsid w:val="003F59F3"/>
    <w:rsid w:val="00401050"/>
    <w:rsid w:val="00407FF8"/>
    <w:rsid w:val="004117F4"/>
    <w:rsid w:val="00416A1D"/>
    <w:rsid w:val="00421B10"/>
    <w:rsid w:val="004269AD"/>
    <w:rsid w:val="00433B67"/>
    <w:rsid w:val="0044283E"/>
    <w:rsid w:val="00450B74"/>
    <w:rsid w:val="00451B7F"/>
    <w:rsid w:val="004603F6"/>
    <w:rsid w:val="00467610"/>
    <w:rsid w:val="00473B43"/>
    <w:rsid w:val="00477455"/>
    <w:rsid w:val="004800F4"/>
    <w:rsid w:val="004864C6"/>
    <w:rsid w:val="00492846"/>
    <w:rsid w:val="00495B86"/>
    <w:rsid w:val="004A08A1"/>
    <w:rsid w:val="004A5F6E"/>
    <w:rsid w:val="004B7345"/>
    <w:rsid w:val="004F06AC"/>
    <w:rsid w:val="004F3E43"/>
    <w:rsid w:val="004F70C3"/>
    <w:rsid w:val="00505FCD"/>
    <w:rsid w:val="005069C7"/>
    <w:rsid w:val="00507766"/>
    <w:rsid w:val="00525F10"/>
    <w:rsid w:val="00535240"/>
    <w:rsid w:val="00541BE8"/>
    <w:rsid w:val="005424CA"/>
    <w:rsid w:val="00560445"/>
    <w:rsid w:val="00565870"/>
    <w:rsid w:val="005731C3"/>
    <w:rsid w:val="00581C54"/>
    <w:rsid w:val="00586EA9"/>
    <w:rsid w:val="005A201B"/>
    <w:rsid w:val="005A6153"/>
    <w:rsid w:val="005C2CAE"/>
    <w:rsid w:val="005D0A11"/>
    <w:rsid w:val="005D0CB0"/>
    <w:rsid w:val="005D1C56"/>
    <w:rsid w:val="005E3A7F"/>
    <w:rsid w:val="005F3338"/>
    <w:rsid w:val="00614A41"/>
    <w:rsid w:val="00631C05"/>
    <w:rsid w:val="006371EF"/>
    <w:rsid w:val="006430E3"/>
    <w:rsid w:val="00643FBE"/>
    <w:rsid w:val="00646151"/>
    <w:rsid w:val="00657028"/>
    <w:rsid w:val="00673FC8"/>
    <w:rsid w:val="0068020D"/>
    <w:rsid w:val="006819A7"/>
    <w:rsid w:val="00684774"/>
    <w:rsid w:val="0068496A"/>
    <w:rsid w:val="00685931"/>
    <w:rsid w:val="00691B2A"/>
    <w:rsid w:val="0069364A"/>
    <w:rsid w:val="006973EE"/>
    <w:rsid w:val="006A177C"/>
    <w:rsid w:val="006B2319"/>
    <w:rsid w:val="006B6A67"/>
    <w:rsid w:val="006C15F3"/>
    <w:rsid w:val="006C591C"/>
    <w:rsid w:val="006D21D6"/>
    <w:rsid w:val="006D6F1A"/>
    <w:rsid w:val="006E6C48"/>
    <w:rsid w:val="006E7450"/>
    <w:rsid w:val="006F66A1"/>
    <w:rsid w:val="006F7B87"/>
    <w:rsid w:val="007049F0"/>
    <w:rsid w:val="007160A7"/>
    <w:rsid w:val="0072343A"/>
    <w:rsid w:val="007321C4"/>
    <w:rsid w:val="007370DC"/>
    <w:rsid w:val="00746103"/>
    <w:rsid w:val="0076623F"/>
    <w:rsid w:val="007757C8"/>
    <w:rsid w:val="00785633"/>
    <w:rsid w:val="007963E4"/>
    <w:rsid w:val="007B28EA"/>
    <w:rsid w:val="007B5730"/>
    <w:rsid w:val="007C38E6"/>
    <w:rsid w:val="007C3BE9"/>
    <w:rsid w:val="007D2287"/>
    <w:rsid w:val="007F6142"/>
    <w:rsid w:val="00800F41"/>
    <w:rsid w:val="0081746A"/>
    <w:rsid w:val="00820DED"/>
    <w:rsid w:val="0082106B"/>
    <w:rsid w:val="00842011"/>
    <w:rsid w:val="00852100"/>
    <w:rsid w:val="0085778B"/>
    <w:rsid w:val="00860FA9"/>
    <w:rsid w:val="00863B95"/>
    <w:rsid w:val="00863BE7"/>
    <w:rsid w:val="00873A02"/>
    <w:rsid w:val="0089524B"/>
    <w:rsid w:val="008954F7"/>
    <w:rsid w:val="008C12DF"/>
    <w:rsid w:val="008C1F3B"/>
    <w:rsid w:val="008D54B3"/>
    <w:rsid w:val="008D7297"/>
    <w:rsid w:val="008E073C"/>
    <w:rsid w:val="008E5866"/>
    <w:rsid w:val="008E59A1"/>
    <w:rsid w:val="008E69A5"/>
    <w:rsid w:val="009005C8"/>
    <w:rsid w:val="00903D8C"/>
    <w:rsid w:val="00912769"/>
    <w:rsid w:val="009251EA"/>
    <w:rsid w:val="00954D09"/>
    <w:rsid w:val="0096507B"/>
    <w:rsid w:val="0097098D"/>
    <w:rsid w:val="00976378"/>
    <w:rsid w:val="00982D8E"/>
    <w:rsid w:val="009A31B0"/>
    <w:rsid w:val="009A47D1"/>
    <w:rsid w:val="009A665C"/>
    <w:rsid w:val="009B2D33"/>
    <w:rsid w:val="009B4141"/>
    <w:rsid w:val="009D1CB4"/>
    <w:rsid w:val="009E3779"/>
    <w:rsid w:val="009E7222"/>
    <w:rsid w:val="009F729D"/>
    <w:rsid w:val="009F7963"/>
    <w:rsid w:val="00A00B10"/>
    <w:rsid w:val="00A01772"/>
    <w:rsid w:val="00A120C7"/>
    <w:rsid w:val="00A1466D"/>
    <w:rsid w:val="00A21B48"/>
    <w:rsid w:val="00A438A4"/>
    <w:rsid w:val="00A507BE"/>
    <w:rsid w:val="00A7389A"/>
    <w:rsid w:val="00A77486"/>
    <w:rsid w:val="00A83B3E"/>
    <w:rsid w:val="00A93CAD"/>
    <w:rsid w:val="00AA2F4D"/>
    <w:rsid w:val="00AB2BA4"/>
    <w:rsid w:val="00AC485A"/>
    <w:rsid w:val="00AF2F40"/>
    <w:rsid w:val="00AF5147"/>
    <w:rsid w:val="00B04CC4"/>
    <w:rsid w:val="00B057BE"/>
    <w:rsid w:val="00B10C2B"/>
    <w:rsid w:val="00B15318"/>
    <w:rsid w:val="00B22CCD"/>
    <w:rsid w:val="00B25974"/>
    <w:rsid w:val="00B32947"/>
    <w:rsid w:val="00B61A8F"/>
    <w:rsid w:val="00B66281"/>
    <w:rsid w:val="00B665CB"/>
    <w:rsid w:val="00B77707"/>
    <w:rsid w:val="00B77CF2"/>
    <w:rsid w:val="00B82A23"/>
    <w:rsid w:val="00B857F8"/>
    <w:rsid w:val="00B859C1"/>
    <w:rsid w:val="00B96C78"/>
    <w:rsid w:val="00BA01BB"/>
    <w:rsid w:val="00BB5B27"/>
    <w:rsid w:val="00BC0EE5"/>
    <w:rsid w:val="00BC3FFA"/>
    <w:rsid w:val="00BC7882"/>
    <w:rsid w:val="00BC7F9F"/>
    <w:rsid w:val="00BD11A8"/>
    <w:rsid w:val="00BD4C95"/>
    <w:rsid w:val="00BD7E13"/>
    <w:rsid w:val="00BF417C"/>
    <w:rsid w:val="00C05109"/>
    <w:rsid w:val="00C06531"/>
    <w:rsid w:val="00C10FD4"/>
    <w:rsid w:val="00C22C84"/>
    <w:rsid w:val="00C2339D"/>
    <w:rsid w:val="00C2750C"/>
    <w:rsid w:val="00C31709"/>
    <w:rsid w:val="00C356B6"/>
    <w:rsid w:val="00C36355"/>
    <w:rsid w:val="00C467D7"/>
    <w:rsid w:val="00C51F83"/>
    <w:rsid w:val="00C560B4"/>
    <w:rsid w:val="00C6070D"/>
    <w:rsid w:val="00C619D0"/>
    <w:rsid w:val="00C6691A"/>
    <w:rsid w:val="00C73B65"/>
    <w:rsid w:val="00C77B71"/>
    <w:rsid w:val="00C77D9C"/>
    <w:rsid w:val="00CA5D4A"/>
    <w:rsid w:val="00CB0BCA"/>
    <w:rsid w:val="00CD4489"/>
    <w:rsid w:val="00CD5C3D"/>
    <w:rsid w:val="00CE422F"/>
    <w:rsid w:val="00CF689C"/>
    <w:rsid w:val="00CF7328"/>
    <w:rsid w:val="00D42D7B"/>
    <w:rsid w:val="00D52296"/>
    <w:rsid w:val="00D64BD5"/>
    <w:rsid w:val="00D75D2B"/>
    <w:rsid w:val="00D807FC"/>
    <w:rsid w:val="00DA34D7"/>
    <w:rsid w:val="00DD13B2"/>
    <w:rsid w:val="00DE0297"/>
    <w:rsid w:val="00DE1E23"/>
    <w:rsid w:val="00DF06CD"/>
    <w:rsid w:val="00DF2E91"/>
    <w:rsid w:val="00DF34F4"/>
    <w:rsid w:val="00DF7886"/>
    <w:rsid w:val="00E10E75"/>
    <w:rsid w:val="00E2462A"/>
    <w:rsid w:val="00E4092B"/>
    <w:rsid w:val="00E509DF"/>
    <w:rsid w:val="00E5520B"/>
    <w:rsid w:val="00E564AE"/>
    <w:rsid w:val="00E60588"/>
    <w:rsid w:val="00E63B2E"/>
    <w:rsid w:val="00E703B9"/>
    <w:rsid w:val="00E74B72"/>
    <w:rsid w:val="00E9046B"/>
    <w:rsid w:val="00E94ADB"/>
    <w:rsid w:val="00EA739D"/>
    <w:rsid w:val="00EC29BB"/>
    <w:rsid w:val="00ED0D2B"/>
    <w:rsid w:val="00ED1DCD"/>
    <w:rsid w:val="00ED32FA"/>
    <w:rsid w:val="00ED545E"/>
    <w:rsid w:val="00ED7F6C"/>
    <w:rsid w:val="00EE0C50"/>
    <w:rsid w:val="00EF6178"/>
    <w:rsid w:val="00EF6C4F"/>
    <w:rsid w:val="00F179AB"/>
    <w:rsid w:val="00F23382"/>
    <w:rsid w:val="00F2568C"/>
    <w:rsid w:val="00F25A93"/>
    <w:rsid w:val="00F3134F"/>
    <w:rsid w:val="00F31DC1"/>
    <w:rsid w:val="00F32062"/>
    <w:rsid w:val="00F322B2"/>
    <w:rsid w:val="00F33072"/>
    <w:rsid w:val="00F44468"/>
    <w:rsid w:val="00F569DA"/>
    <w:rsid w:val="00F57860"/>
    <w:rsid w:val="00F63E07"/>
    <w:rsid w:val="00F64885"/>
    <w:rsid w:val="00F825B1"/>
    <w:rsid w:val="00F92F57"/>
    <w:rsid w:val="00F95A0D"/>
    <w:rsid w:val="00F95BE7"/>
    <w:rsid w:val="00FA3375"/>
    <w:rsid w:val="00FC45E6"/>
    <w:rsid w:val="00FC71A1"/>
    <w:rsid w:val="00FD4394"/>
    <w:rsid w:val="00FE5B55"/>
    <w:rsid w:val="00FF5531"/>
    <w:rsid w:val="00FF5604"/>
    <w:rsid w:val="01ADE3A1"/>
    <w:rsid w:val="0212FBA0"/>
    <w:rsid w:val="04A6E3CD"/>
    <w:rsid w:val="0543DC80"/>
    <w:rsid w:val="05F9108B"/>
    <w:rsid w:val="0800C2C2"/>
    <w:rsid w:val="0827B049"/>
    <w:rsid w:val="09774EB0"/>
    <w:rsid w:val="09C9B3F5"/>
    <w:rsid w:val="0A4BE9B3"/>
    <w:rsid w:val="0B3812B9"/>
    <w:rsid w:val="0CC4B945"/>
    <w:rsid w:val="0D07182D"/>
    <w:rsid w:val="0D239117"/>
    <w:rsid w:val="0E8F911C"/>
    <w:rsid w:val="0F5BF581"/>
    <w:rsid w:val="1067FB68"/>
    <w:rsid w:val="10C0D879"/>
    <w:rsid w:val="110F68AB"/>
    <w:rsid w:val="1193584D"/>
    <w:rsid w:val="1232DFB8"/>
    <w:rsid w:val="12FA21A2"/>
    <w:rsid w:val="15103E94"/>
    <w:rsid w:val="15346ABC"/>
    <w:rsid w:val="154FBC90"/>
    <w:rsid w:val="15CB9FDE"/>
    <w:rsid w:val="1678BF3E"/>
    <w:rsid w:val="18492FDA"/>
    <w:rsid w:val="19191358"/>
    <w:rsid w:val="1AF6F79F"/>
    <w:rsid w:val="1B4C5478"/>
    <w:rsid w:val="1D445482"/>
    <w:rsid w:val="1D4ED1A3"/>
    <w:rsid w:val="1E8F854F"/>
    <w:rsid w:val="1E992A93"/>
    <w:rsid w:val="1EA8E823"/>
    <w:rsid w:val="1F32ADE9"/>
    <w:rsid w:val="1F7029BD"/>
    <w:rsid w:val="1FEC768F"/>
    <w:rsid w:val="213D1FB1"/>
    <w:rsid w:val="213F3CF1"/>
    <w:rsid w:val="22454D8B"/>
    <w:rsid w:val="2444AE0D"/>
    <w:rsid w:val="2471642D"/>
    <w:rsid w:val="24DC7C78"/>
    <w:rsid w:val="2501C5CB"/>
    <w:rsid w:val="271A91B9"/>
    <w:rsid w:val="273E2D39"/>
    <w:rsid w:val="274F10FF"/>
    <w:rsid w:val="27863E46"/>
    <w:rsid w:val="28B532C9"/>
    <w:rsid w:val="2B1085B8"/>
    <w:rsid w:val="2B134E00"/>
    <w:rsid w:val="2BD962AE"/>
    <w:rsid w:val="2C67AA05"/>
    <w:rsid w:val="2D3CF1E8"/>
    <w:rsid w:val="2DF56F54"/>
    <w:rsid w:val="2F1E460F"/>
    <w:rsid w:val="2F541A96"/>
    <w:rsid w:val="2F67B788"/>
    <w:rsid w:val="2FB50793"/>
    <w:rsid w:val="32151A88"/>
    <w:rsid w:val="32493EA6"/>
    <w:rsid w:val="324EE272"/>
    <w:rsid w:val="32B4D885"/>
    <w:rsid w:val="33642381"/>
    <w:rsid w:val="33EBC92A"/>
    <w:rsid w:val="3453EFBE"/>
    <w:rsid w:val="3582D649"/>
    <w:rsid w:val="35C19AC2"/>
    <w:rsid w:val="36D92BCA"/>
    <w:rsid w:val="3839C4D7"/>
    <w:rsid w:val="38E324DA"/>
    <w:rsid w:val="39485D31"/>
    <w:rsid w:val="39D141C0"/>
    <w:rsid w:val="3A0FD591"/>
    <w:rsid w:val="3B351A98"/>
    <w:rsid w:val="3B6F2898"/>
    <w:rsid w:val="3DBCF814"/>
    <w:rsid w:val="3E7F1777"/>
    <w:rsid w:val="3EDA80FA"/>
    <w:rsid w:val="3EE63CC2"/>
    <w:rsid w:val="40872003"/>
    <w:rsid w:val="4142DC06"/>
    <w:rsid w:val="418E3948"/>
    <w:rsid w:val="435EDCA2"/>
    <w:rsid w:val="435F51C8"/>
    <w:rsid w:val="43A79137"/>
    <w:rsid w:val="445ED382"/>
    <w:rsid w:val="460CFD56"/>
    <w:rsid w:val="4646B9E5"/>
    <w:rsid w:val="4736BDA7"/>
    <w:rsid w:val="480F38FE"/>
    <w:rsid w:val="481E22ED"/>
    <w:rsid w:val="4849500A"/>
    <w:rsid w:val="49469F63"/>
    <w:rsid w:val="4A8B64BC"/>
    <w:rsid w:val="4AB25736"/>
    <w:rsid w:val="4B00A4B7"/>
    <w:rsid w:val="4B017D40"/>
    <w:rsid w:val="4B082FF4"/>
    <w:rsid w:val="4BE81975"/>
    <w:rsid w:val="4CA92E05"/>
    <w:rsid w:val="4CEBBD09"/>
    <w:rsid w:val="4DD27365"/>
    <w:rsid w:val="4F18FCCB"/>
    <w:rsid w:val="4F754ED0"/>
    <w:rsid w:val="50E28D22"/>
    <w:rsid w:val="51EFB1DE"/>
    <w:rsid w:val="526F63F6"/>
    <w:rsid w:val="5332491F"/>
    <w:rsid w:val="535F001D"/>
    <w:rsid w:val="537E89F5"/>
    <w:rsid w:val="540ADB3A"/>
    <w:rsid w:val="55133656"/>
    <w:rsid w:val="552A3B87"/>
    <w:rsid w:val="5548F55E"/>
    <w:rsid w:val="5572A61A"/>
    <w:rsid w:val="561885DD"/>
    <w:rsid w:val="56324BF7"/>
    <w:rsid w:val="581B060B"/>
    <w:rsid w:val="58566AB6"/>
    <w:rsid w:val="58FF5AC2"/>
    <w:rsid w:val="59403CA4"/>
    <w:rsid w:val="59437C5C"/>
    <w:rsid w:val="5C9497D1"/>
    <w:rsid w:val="5C94B525"/>
    <w:rsid w:val="5C94E467"/>
    <w:rsid w:val="5CEFBD9D"/>
    <w:rsid w:val="5D212948"/>
    <w:rsid w:val="5E7A5E15"/>
    <w:rsid w:val="5E875035"/>
    <w:rsid w:val="5E9003F8"/>
    <w:rsid w:val="600130F8"/>
    <w:rsid w:val="6211F171"/>
    <w:rsid w:val="62A79FC5"/>
    <w:rsid w:val="62CE3B57"/>
    <w:rsid w:val="62DC9018"/>
    <w:rsid w:val="62F3CDF2"/>
    <w:rsid w:val="6350F3D0"/>
    <w:rsid w:val="639FD8A6"/>
    <w:rsid w:val="63A9D97C"/>
    <w:rsid w:val="63AB3C4C"/>
    <w:rsid w:val="647E9610"/>
    <w:rsid w:val="6568B649"/>
    <w:rsid w:val="664ABA30"/>
    <w:rsid w:val="668B5D90"/>
    <w:rsid w:val="67AC52FF"/>
    <w:rsid w:val="67E3F7AC"/>
    <w:rsid w:val="6827042B"/>
    <w:rsid w:val="684ECC91"/>
    <w:rsid w:val="68B2FA87"/>
    <w:rsid w:val="690C0F20"/>
    <w:rsid w:val="69347CD9"/>
    <w:rsid w:val="696225E2"/>
    <w:rsid w:val="6B043BED"/>
    <w:rsid w:val="6B1942EB"/>
    <w:rsid w:val="6C72E1FF"/>
    <w:rsid w:val="6F690A55"/>
    <w:rsid w:val="6F6A8A34"/>
    <w:rsid w:val="6FC60CA3"/>
    <w:rsid w:val="6FCB2B6D"/>
    <w:rsid w:val="71D81A38"/>
    <w:rsid w:val="72EA46F9"/>
    <w:rsid w:val="733EE10A"/>
    <w:rsid w:val="73F65B75"/>
    <w:rsid w:val="743D4D17"/>
    <w:rsid w:val="75073F26"/>
    <w:rsid w:val="7672F516"/>
    <w:rsid w:val="76A60602"/>
    <w:rsid w:val="76C7C439"/>
    <w:rsid w:val="76E739A8"/>
    <w:rsid w:val="783D458D"/>
    <w:rsid w:val="787A0F76"/>
    <w:rsid w:val="78812810"/>
    <w:rsid w:val="78D72565"/>
    <w:rsid w:val="7A63D027"/>
    <w:rsid w:val="7AE0CD19"/>
    <w:rsid w:val="7C49F268"/>
    <w:rsid w:val="7C92FFE7"/>
    <w:rsid w:val="7D300A80"/>
    <w:rsid w:val="7DDBB172"/>
    <w:rsid w:val="7DE057B8"/>
    <w:rsid w:val="7F1F37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F104"/>
  <w15:chartTrackingRefBased/>
  <w15:docId w15:val="{CFEE5120-EA24-43E5-AE0E-D33E8299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F57860"/>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2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3D1723"/>
    <w:pPr>
      <w:ind w:left="720"/>
      <w:contextualSpacing/>
    </w:pPr>
  </w:style>
  <w:style w:type="character" w:customStyle="1" w:styleId="Heading6Char">
    <w:name w:val="Heading 6 Char"/>
    <w:basedOn w:val="DefaultParagraphFont"/>
    <w:link w:val="Heading6"/>
    <w:uiPriority w:val="9"/>
    <w:rsid w:val="00F57860"/>
    <w:rPr>
      <w:rFonts w:ascii="Times New Roman" w:eastAsia="Times New Roman" w:hAnsi="Times New Roman" w:cs="Times New Roman"/>
      <w:b/>
      <w:bCs/>
      <w:kern w:val="0"/>
      <w:sz w:val="15"/>
      <w:szCs w:val="15"/>
      <w:lang w:eastAsia="en-GB"/>
      <w14:ligatures w14:val="none"/>
    </w:rPr>
  </w:style>
  <w:style w:type="paragraph" w:styleId="Header">
    <w:name w:val="header"/>
    <w:basedOn w:val="Normal"/>
    <w:link w:val="HeaderChar"/>
    <w:uiPriority w:val="99"/>
    <w:unhideWhenUsed/>
    <w:rsid w:val="00FF5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604"/>
  </w:style>
  <w:style w:type="paragraph" w:styleId="Footer">
    <w:name w:val="footer"/>
    <w:basedOn w:val="Normal"/>
    <w:link w:val="FooterChar"/>
    <w:uiPriority w:val="99"/>
    <w:unhideWhenUsed/>
    <w:rsid w:val="00FF5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604"/>
  </w:style>
  <w:style w:type="paragraph" w:styleId="Revision">
    <w:name w:val="Revision"/>
    <w:hidden/>
    <w:uiPriority w:val="99"/>
    <w:semiHidden/>
    <w:rsid w:val="000A2019"/>
    <w:pPr>
      <w:spacing w:after="0" w:line="240" w:lineRule="auto"/>
    </w:pPr>
  </w:style>
  <w:style w:type="character" w:styleId="CommentReference">
    <w:name w:val="annotation reference"/>
    <w:basedOn w:val="DefaultParagraphFont"/>
    <w:uiPriority w:val="99"/>
    <w:semiHidden/>
    <w:unhideWhenUsed/>
    <w:rsid w:val="000D7D58"/>
    <w:rPr>
      <w:sz w:val="16"/>
      <w:szCs w:val="16"/>
    </w:rPr>
  </w:style>
  <w:style w:type="paragraph" w:styleId="CommentText">
    <w:name w:val="annotation text"/>
    <w:basedOn w:val="Normal"/>
    <w:link w:val="CommentTextChar"/>
    <w:uiPriority w:val="99"/>
    <w:unhideWhenUsed/>
    <w:rsid w:val="000D7D58"/>
    <w:pPr>
      <w:spacing w:line="240" w:lineRule="auto"/>
    </w:pPr>
    <w:rPr>
      <w:sz w:val="20"/>
      <w:szCs w:val="20"/>
    </w:rPr>
  </w:style>
  <w:style w:type="character" w:customStyle="1" w:styleId="CommentTextChar">
    <w:name w:val="Comment Text Char"/>
    <w:basedOn w:val="DefaultParagraphFont"/>
    <w:link w:val="CommentText"/>
    <w:uiPriority w:val="99"/>
    <w:rsid w:val="000D7D58"/>
    <w:rPr>
      <w:sz w:val="20"/>
      <w:szCs w:val="20"/>
    </w:rPr>
  </w:style>
  <w:style w:type="paragraph" w:styleId="CommentSubject">
    <w:name w:val="annotation subject"/>
    <w:basedOn w:val="CommentText"/>
    <w:next w:val="CommentText"/>
    <w:link w:val="CommentSubjectChar"/>
    <w:uiPriority w:val="99"/>
    <w:semiHidden/>
    <w:unhideWhenUsed/>
    <w:rsid w:val="000D7D58"/>
    <w:rPr>
      <w:b/>
      <w:bCs/>
    </w:rPr>
  </w:style>
  <w:style w:type="character" w:customStyle="1" w:styleId="CommentSubjectChar">
    <w:name w:val="Comment Subject Char"/>
    <w:basedOn w:val="CommentTextChar"/>
    <w:link w:val="CommentSubject"/>
    <w:uiPriority w:val="99"/>
    <w:semiHidden/>
    <w:rsid w:val="000D7D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7635">
      <w:bodyDiv w:val="1"/>
      <w:marLeft w:val="0"/>
      <w:marRight w:val="0"/>
      <w:marTop w:val="0"/>
      <w:marBottom w:val="0"/>
      <w:divBdr>
        <w:top w:val="none" w:sz="0" w:space="0" w:color="auto"/>
        <w:left w:val="none" w:sz="0" w:space="0" w:color="auto"/>
        <w:bottom w:val="none" w:sz="0" w:space="0" w:color="auto"/>
        <w:right w:val="none" w:sz="0" w:space="0" w:color="auto"/>
      </w:divBdr>
    </w:div>
    <w:div w:id="632253967">
      <w:bodyDiv w:val="1"/>
      <w:marLeft w:val="0"/>
      <w:marRight w:val="0"/>
      <w:marTop w:val="0"/>
      <w:marBottom w:val="0"/>
      <w:divBdr>
        <w:top w:val="none" w:sz="0" w:space="0" w:color="auto"/>
        <w:left w:val="none" w:sz="0" w:space="0" w:color="auto"/>
        <w:bottom w:val="none" w:sz="0" w:space="0" w:color="auto"/>
        <w:right w:val="none" w:sz="0" w:space="0" w:color="auto"/>
      </w:divBdr>
    </w:div>
    <w:div w:id="1062800736">
      <w:bodyDiv w:val="1"/>
      <w:marLeft w:val="0"/>
      <w:marRight w:val="0"/>
      <w:marTop w:val="0"/>
      <w:marBottom w:val="0"/>
      <w:divBdr>
        <w:top w:val="none" w:sz="0" w:space="0" w:color="auto"/>
        <w:left w:val="none" w:sz="0" w:space="0" w:color="auto"/>
        <w:bottom w:val="none" w:sz="0" w:space="0" w:color="auto"/>
        <w:right w:val="none" w:sz="0" w:space="0" w:color="auto"/>
      </w:divBdr>
    </w:div>
    <w:div w:id="1080327695">
      <w:bodyDiv w:val="1"/>
      <w:marLeft w:val="0"/>
      <w:marRight w:val="0"/>
      <w:marTop w:val="0"/>
      <w:marBottom w:val="0"/>
      <w:divBdr>
        <w:top w:val="none" w:sz="0" w:space="0" w:color="auto"/>
        <w:left w:val="none" w:sz="0" w:space="0" w:color="auto"/>
        <w:bottom w:val="none" w:sz="0" w:space="0" w:color="auto"/>
        <w:right w:val="none" w:sz="0" w:space="0" w:color="auto"/>
      </w:divBdr>
    </w:div>
    <w:div w:id="1353914082">
      <w:bodyDiv w:val="1"/>
      <w:marLeft w:val="0"/>
      <w:marRight w:val="0"/>
      <w:marTop w:val="0"/>
      <w:marBottom w:val="0"/>
      <w:divBdr>
        <w:top w:val="none" w:sz="0" w:space="0" w:color="auto"/>
        <w:left w:val="none" w:sz="0" w:space="0" w:color="auto"/>
        <w:bottom w:val="none" w:sz="0" w:space="0" w:color="auto"/>
        <w:right w:val="none" w:sz="0" w:space="0" w:color="auto"/>
      </w:divBdr>
      <w:divsChild>
        <w:div w:id="654723026">
          <w:marLeft w:val="0"/>
          <w:marRight w:val="0"/>
          <w:marTop w:val="0"/>
          <w:marBottom w:val="0"/>
          <w:divBdr>
            <w:top w:val="none" w:sz="0" w:space="0" w:color="auto"/>
            <w:left w:val="none" w:sz="0" w:space="0" w:color="auto"/>
            <w:bottom w:val="none" w:sz="0" w:space="0" w:color="auto"/>
            <w:right w:val="none" w:sz="0" w:space="0" w:color="auto"/>
          </w:divBdr>
        </w:div>
        <w:div w:id="1306810555">
          <w:marLeft w:val="0"/>
          <w:marRight w:val="0"/>
          <w:marTop w:val="0"/>
          <w:marBottom w:val="0"/>
          <w:divBdr>
            <w:top w:val="none" w:sz="0" w:space="0" w:color="auto"/>
            <w:left w:val="none" w:sz="0" w:space="0" w:color="auto"/>
            <w:bottom w:val="none" w:sz="0" w:space="0" w:color="auto"/>
            <w:right w:val="none" w:sz="0" w:space="0" w:color="auto"/>
          </w:divBdr>
        </w:div>
      </w:divsChild>
    </w:div>
    <w:div w:id="1753428022">
      <w:bodyDiv w:val="1"/>
      <w:marLeft w:val="0"/>
      <w:marRight w:val="0"/>
      <w:marTop w:val="0"/>
      <w:marBottom w:val="0"/>
      <w:divBdr>
        <w:top w:val="none" w:sz="0" w:space="0" w:color="auto"/>
        <w:left w:val="none" w:sz="0" w:space="0" w:color="auto"/>
        <w:bottom w:val="none" w:sz="0" w:space="0" w:color="auto"/>
        <w:right w:val="none" w:sz="0" w:space="0" w:color="auto"/>
      </w:divBdr>
    </w:div>
    <w:div w:id="1935280803">
      <w:bodyDiv w:val="1"/>
      <w:marLeft w:val="0"/>
      <w:marRight w:val="0"/>
      <w:marTop w:val="0"/>
      <w:marBottom w:val="0"/>
      <w:divBdr>
        <w:top w:val="none" w:sz="0" w:space="0" w:color="auto"/>
        <w:left w:val="none" w:sz="0" w:space="0" w:color="auto"/>
        <w:bottom w:val="none" w:sz="0" w:space="0" w:color="auto"/>
        <w:right w:val="none" w:sz="0" w:space="0" w:color="auto"/>
      </w:divBdr>
      <w:divsChild>
        <w:div w:id="1710760985">
          <w:marLeft w:val="0"/>
          <w:marRight w:val="0"/>
          <w:marTop w:val="0"/>
          <w:marBottom w:val="0"/>
          <w:divBdr>
            <w:top w:val="none" w:sz="0" w:space="0" w:color="auto"/>
            <w:left w:val="none" w:sz="0" w:space="0" w:color="auto"/>
            <w:bottom w:val="none" w:sz="0" w:space="0" w:color="auto"/>
            <w:right w:val="none" w:sz="0" w:space="0" w:color="auto"/>
          </w:divBdr>
          <w:divsChild>
            <w:div w:id="7384823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238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F56BA27084E4EB1CEEA945575EC93" ma:contentTypeVersion="15" ma:contentTypeDescription="Create a new document." ma:contentTypeScope="" ma:versionID="4d8d802f606a51b2291e0e6cb101ba0f">
  <xsd:schema xmlns:xsd="http://www.w3.org/2001/XMLSchema" xmlns:xs="http://www.w3.org/2001/XMLSchema" xmlns:p="http://schemas.microsoft.com/office/2006/metadata/properties" xmlns:ns2="7ad2ce25-b905-4729-a14c-1d97194c04c5" xmlns:ns3="cecbded4-6481-4117-bbf9-da277d0b68fe" targetNamespace="http://schemas.microsoft.com/office/2006/metadata/properties" ma:root="true" ma:fieldsID="62487e83077bb93f8444f49ac57b3b91" ns2:_="" ns3:_="">
    <xsd:import namespace="7ad2ce25-b905-4729-a14c-1d97194c04c5"/>
    <xsd:import namespace="cecbded4-6481-4117-bbf9-da277d0b6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2ce25-b905-4729-a14c-1d97194c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dec690-262e-4e23-afc4-9522bd1c4b6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cbded4-6481-4117-bbf9-da277d0b6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0a7b38-aa28-467b-bdad-1468d2d8542e}" ma:internalName="TaxCatchAll" ma:showField="CatchAllData" ma:web="cecbded4-6481-4117-bbf9-da277d0b6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cbded4-6481-4117-bbf9-da277d0b68fe" xsi:nil="true"/>
    <lcf76f155ced4ddcb4097134ff3c332f xmlns="7ad2ce25-b905-4729-a14c-1d97194c0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98850E-1362-4C39-96BA-EF58D367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2ce25-b905-4729-a14c-1d97194c04c5"/>
    <ds:schemaRef ds:uri="cecbded4-6481-4117-bbf9-da277d0b6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6DB13-30B2-4CB2-898E-3C5AA37A0E88}">
  <ds:schemaRefs>
    <ds:schemaRef ds:uri="http://schemas.microsoft.com/sharepoint/v3/contenttype/forms"/>
  </ds:schemaRefs>
</ds:datastoreItem>
</file>

<file path=customXml/itemProps3.xml><?xml version="1.0" encoding="utf-8"?>
<ds:datastoreItem xmlns:ds="http://schemas.openxmlformats.org/officeDocument/2006/customXml" ds:itemID="{32C1EFE1-221A-433A-BF58-BAE0C6FFFE87}">
  <ds:schemaRefs>
    <ds:schemaRef ds:uri="http://schemas.microsoft.com/office/2006/metadata/properties"/>
    <ds:schemaRef ds:uri="http://schemas.microsoft.com/office/infopath/2007/PartnerControls"/>
    <ds:schemaRef ds:uri="cecbded4-6481-4117-bbf9-da277d0b68fe"/>
    <ds:schemaRef ds:uri="7ad2ce25-b905-4729-a14c-1d97194c04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3097</Words>
  <Characters>17655</Characters>
  <Application>Microsoft Office Word</Application>
  <DocSecurity>0</DocSecurity>
  <Lines>147</Lines>
  <Paragraphs>41</Paragraphs>
  <ScaleCrop>false</ScaleCrop>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GUDMUNDSDOTTIR Gudrun Dogg</dc:creator>
  <cp:keywords/>
  <dc:description/>
  <cp:lastModifiedBy>Finnur Ricart Andrason</cp:lastModifiedBy>
  <cp:revision>22</cp:revision>
  <dcterms:created xsi:type="dcterms:W3CDTF">2024-11-07T11:32:00Z</dcterms:created>
  <dcterms:modified xsi:type="dcterms:W3CDTF">2025-02-14T14:23:00Z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0x0101003C2F56BA27084E4EB1CEEA945575EC93</vt:lpwstr>
  </property>
  <property fmtid="{D5CDD505-2E9C-101B-9397-08002B2CF9AE}" pid="3" name="MediaServiceImageTags">
    <vt:lpwstr/>
  </property>
  <property fmtid="{D5CDD505-2E9C-101B-9397-08002B2CF9AE}" pid="4" name="One_FileVersion">
    <vt:lpwstr>0.0</vt:lpwstr>
  </property>
</Properties>
</file>